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4831BE82" w:rsidR="00EE626C" w:rsidRPr="006F3424" w:rsidRDefault="00EE626C" w:rsidP="006A7577">
      <w:pPr>
        <w:widowControl w:val="0"/>
        <w:tabs>
          <w:tab w:val="right" w:pos="9072"/>
        </w:tabs>
        <w:suppressAutoHyphens/>
        <w:overflowPunct w:val="0"/>
        <w:autoSpaceDE w:val="0"/>
        <w:jc w:val="both"/>
        <w:textAlignment w:val="baseline"/>
        <w:rPr>
          <w:rFonts w:ascii="Times New Roman" w:eastAsia="SimSun" w:hAnsi="Times New Roman" w:cs="Times New Roman"/>
          <w:b/>
          <w:sz w:val="24"/>
          <w:szCs w:val="28"/>
        </w:rPr>
      </w:pPr>
      <w:bookmarkStart w:id="0" w:name="_Hlk115189178"/>
      <w:bookmarkEnd w:id="0"/>
      <w:r w:rsidRPr="006F3424">
        <w:rPr>
          <w:rFonts w:ascii="Times New Roman" w:eastAsia="SimSun" w:hAnsi="Times New Roman" w:cs="Times New Roman"/>
          <w:b/>
          <w:sz w:val="24"/>
          <w:szCs w:val="28"/>
        </w:rPr>
        <w:t>3GPP TSG-RAN WG4 Meeting #</w:t>
      </w:r>
      <w:r w:rsidR="002E38FD" w:rsidRPr="006F3424">
        <w:rPr>
          <w:rFonts w:ascii="Times New Roman" w:eastAsia="SimSun" w:hAnsi="Times New Roman" w:cs="Times New Roman"/>
          <w:b/>
          <w:sz w:val="24"/>
          <w:szCs w:val="28"/>
        </w:rPr>
        <w:t>11</w:t>
      </w:r>
      <w:r w:rsidR="00DD3FE2" w:rsidRPr="006F3424">
        <w:rPr>
          <w:rFonts w:ascii="Times New Roman" w:eastAsia="SimSun" w:hAnsi="Times New Roman" w:cs="Times New Roman"/>
          <w:b/>
          <w:sz w:val="24"/>
          <w:szCs w:val="28"/>
        </w:rPr>
        <w:t>6b</w:t>
      </w:r>
      <w:r w:rsidR="000D36E9" w:rsidRPr="006F3424">
        <w:rPr>
          <w:rFonts w:ascii="Times New Roman" w:eastAsia="SimSun" w:hAnsi="Times New Roman" w:cs="Times New Roman"/>
          <w:b/>
          <w:sz w:val="24"/>
          <w:szCs w:val="28"/>
        </w:rPr>
        <w:t xml:space="preserve">  </w:t>
      </w:r>
      <w:r w:rsidR="00933D96" w:rsidRPr="006F3424">
        <w:rPr>
          <w:rFonts w:ascii="Times New Roman" w:eastAsia="SimSun" w:hAnsi="Times New Roman" w:cs="Times New Roman"/>
          <w:b/>
          <w:sz w:val="24"/>
          <w:szCs w:val="28"/>
        </w:rPr>
        <w:t xml:space="preserve">   </w:t>
      </w:r>
      <w:r w:rsidR="000D36E9" w:rsidRPr="006F3424">
        <w:rPr>
          <w:rFonts w:ascii="Times New Roman" w:eastAsia="SimSun" w:hAnsi="Times New Roman" w:cs="Times New Roman"/>
          <w:b/>
          <w:sz w:val="24"/>
          <w:szCs w:val="28"/>
        </w:rPr>
        <w:t xml:space="preserve">     </w:t>
      </w:r>
      <w:r w:rsidR="00916013" w:rsidRPr="006F3424">
        <w:rPr>
          <w:rFonts w:ascii="Times New Roman" w:eastAsia="SimSun" w:hAnsi="Times New Roman" w:cs="Times New Roman"/>
          <w:b/>
          <w:sz w:val="24"/>
          <w:szCs w:val="28"/>
        </w:rPr>
        <w:t xml:space="preserve">   </w:t>
      </w:r>
      <w:r w:rsidR="000D36E9" w:rsidRPr="006F3424">
        <w:rPr>
          <w:rFonts w:ascii="Times New Roman" w:eastAsia="SimSun" w:hAnsi="Times New Roman" w:cs="Times New Roman"/>
          <w:b/>
          <w:sz w:val="24"/>
          <w:szCs w:val="28"/>
        </w:rPr>
        <w:t xml:space="preserve">                                                   </w:t>
      </w:r>
      <w:r w:rsidR="008F23F1" w:rsidRPr="006F3424">
        <w:rPr>
          <w:rFonts w:ascii="Times New Roman" w:eastAsia="SimSun" w:hAnsi="Times New Roman" w:cs="Times New Roman"/>
          <w:b/>
          <w:sz w:val="24"/>
          <w:szCs w:val="28"/>
        </w:rPr>
        <w:t xml:space="preserve">       </w:t>
      </w:r>
      <w:r w:rsidRPr="006F3424">
        <w:rPr>
          <w:rFonts w:ascii="Times New Roman" w:eastAsia="SimSun" w:hAnsi="Times New Roman" w:cs="Times New Roman"/>
          <w:b/>
          <w:sz w:val="24"/>
          <w:szCs w:val="28"/>
        </w:rPr>
        <w:t>R4-2</w:t>
      </w:r>
      <w:r w:rsidR="00935775" w:rsidRPr="006F3424">
        <w:rPr>
          <w:rFonts w:ascii="Times New Roman" w:eastAsia="SimSun" w:hAnsi="Times New Roman" w:cs="Times New Roman"/>
          <w:b/>
          <w:sz w:val="24"/>
          <w:szCs w:val="28"/>
        </w:rPr>
        <w:t>5</w:t>
      </w:r>
      <w:r w:rsidR="00916013" w:rsidRPr="006F3424">
        <w:rPr>
          <w:rFonts w:ascii="Times New Roman" w:eastAsia="SimSun" w:hAnsi="Times New Roman" w:cs="Times New Roman"/>
          <w:b/>
          <w:sz w:val="24"/>
          <w:szCs w:val="28"/>
        </w:rPr>
        <w:t>13689</w:t>
      </w:r>
    </w:p>
    <w:p w14:paraId="63B76694" w14:textId="4EDF24D1" w:rsidR="00EE626C" w:rsidRPr="006F3424" w:rsidRDefault="00DD3FE2" w:rsidP="006A7577">
      <w:pPr>
        <w:widowControl w:val="0"/>
        <w:tabs>
          <w:tab w:val="right" w:pos="9072"/>
        </w:tabs>
        <w:suppressAutoHyphens/>
        <w:overflowPunct w:val="0"/>
        <w:autoSpaceDE w:val="0"/>
        <w:jc w:val="both"/>
        <w:textAlignment w:val="baseline"/>
        <w:rPr>
          <w:rFonts w:ascii="Times New Roman" w:eastAsia="SimSun" w:hAnsi="Times New Roman" w:cs="Times New Roman"/>
          <w:b/>
          <w:sz w:val="24"/>
          <w:szCs w:val="28"/>
        </w:rPr>
      </w:pPr>
      <w:r w:rsidRPr="006F3424">
        <w:rPr>
          <w:rFonts w:ascii="Times New Roman" w:eastAsia="SimSun" w:hAnsi="Times New Roman" w:cs="Times New Roman"/>
          <w:b/>
          <w:sz w:val="24"/>
          <w:szCs w:val="28"/>
        </w:rPr>
        <w:t>Prague</w:t>
      </w:r>
      <w:r w:rsidR="000E2F98" w:rsidRPr="006F3424">
        <w:rPr>
          <w:rFonts w:ascii="Times New Roman" w:eastAsia="SimSun" w:hAnsi="Times New Roman" w:cs="Times New Roman"/>
          <w:b/>
          <w:sz w:val="24"/>
          <w:szCs w:val="28"/>
        </w:rPr>
        <w:t xml:space="preserve">, </w:t>
      </w:r>
      <w:r w:rsidRPr="006F3424">
        <w:rPr>
          <w:rFonts w:ascii="Times New Roman" w:eastAsia="SimSun" w:hAnsi="Times New Roman" w:cs="Times New Roman"/>
          <w:b/>
          <w:sz w:val="24"/>
          <w:szCs w:val="28"/>
        </w:rPr>
        <w:t>Czech</w:t>
      </w:r>
      <w:r w:rsidR="000E2F98" w:rsidRPr="006F3424">
        <w:rPr>
          <w:rFonts w:ascii="Times New Roman" w:eastAsia="SimSun" w:hAnsi="Times New Roman" w:cs="Times New Roman"/>
          <w:b/>
          <w:sz w:val="24"/>
          <w:szCs w:val="28"/>
        </w:rPr>
        <w:t xml:space="preserve">, </w:t>
      </w:r>
      <w:r w:rsidRPr="006F3424">
        <w:rPr>
          <w:rFonts w:ascii="Times New Roman" w:eastAsia="SimSun" w:hAnsi="Times New Roman" w:cs="Times New Roman"/>
          <w:b/>
          <w:sz w:val="24"/>
          <w:szCs w:val="28"/>
        </w:rPr>
        <w:t>Oct</w:t>
      </w:r>
      <w:r w:rsidR="000E2F98" w:rsidRPr="006F3424">
        <w:rPr>
          <w:rFonts w:ascii="Times New Roman" w:eastAsia="SimSun" w:hAnsi="Times New Roman" w:cs="Times New Roman"/>
          <w:b/>
          <w:sz w:val="24"/>
          <w:szCs w:val="28"/>
        </w:rPr>
        <w:t xml:space="preserve"> </w:t>
      </w:r>
      <w:r w:rsidRPr="006F3424">
        <w:rPr>
          <w:rFonts w:ascii="Times New Roman" w:eastAsia="SimSun" w:hAnsi="Times New Roman" w:cs="Times New Roman"/>
          <w:b/>
          <w:sz w:val="24"/>
          <w:szCs w:val="28"/>
        </w:rPr>
        <w:t>13</w:t>
      </w:r>
      <w:r w:rsidR="000E2F98" w:rsidRPr="006F3424">
        <w:rPr>
          <w:rFonts w:ascii="Times New Roman" w:eastAsia="SimSun" w:hAnsi="Times New Roman" w:cs="Times New Roman"/>
          <w:b/>
          <w:sz w:val="24"/>
          <w:szCs w:val="28"/>
        </w:rPr>
        <w:t xml:space="preserve">th – </w:t>
      </w:r>
      <w:r w:rsidRPr="006F3424">
        <w:rPr>
          <w:rFonts w:ascii="Times New Roman" w:eastAsia="SimSun" w:hAnsi="Times New Roman" w:cs="Times New Roman"/>
          <w:b/>
          <w:sz w:val="24"/>
          <w:szCs w:val="28"/>
        </w:rPr>
        <w:t>17</w:t>
      </w:r>
      <w:r w:rsidR="000E2F98" w:rsidRPr="006F3424">
        <w:rPr>
          <w:rFonts w:ascii="Times New Roman" w:eastAsia="SimSun" w:hAnsi="Times New Roman" w:cs="Times New Roman"/>
          <w:b/>
          <w:sz w:val="24"/>
          <w:szCs w:val="28"/>
        </w:rPr>
        <w:t>th, 2025</w:t>
      </w:r>
    </w:p>
    <w:p w14:paraId="1E0389E7" w14:textId="70C5E024" w:rsidR="00915D73" w:rsidRPr="006F3424" w:rsidRDefault="00915D73" w:rsidP="000F31F2">
      <w:pPr>
        <w:spacing w:before="240" w:after="160" w:line="259" w:lineRule="auto"/>
        <w:ind w:left="1985" w:hanging="1985"/>
        <w:rPr>
          <w:rFonts w:ascii="Times New Roman" w:eastAsia="Calibri" w:hAnsi="Times New Roman" w:cs="Times New Roman"/>
          <w:b/>
          <w:szCs w:val="20"/>
          <w:lang w:val="en-GB" w:eastAsia="en-US"/>
        </w:rPr>
      </w:pPr>
      <w:r w:rsidRPr="006F3424">
        <w:rPr>
          <w:rFonts w:ascii="Times New Roman" w:eastAsia="Calibri" w:hAnsi="Times New Roman" w:cs="Times New Roman"/>
          <w:b/>
          <w:szCs w:val="20"/>
          <w:lang w:val="en-GB" w:eastAsia="en-US"/>
        </w:rPr>
        <w:t>Title:</w:t>
      </w:r>
      <w:r w:rsidRPr="006F3424">
        <w:rPr>
          <w:rFonts w:ascii="Times New Roman" w:eastAsia="Calibri" w:hAnsi="Times New Roman" w:cs="Times New Roman"/>
          <w:b/>
          <w:szCs w:val="20"/>
          <w:lang w:val="en-GB" w:eastAsia="en-US"/>
        </w:rPr>
        <w:tab/>
      </w:r>
      <w:r w:rsidR="000F31F2" w:rsidRPr="006F3424">
        <w:rPr>
          <w:rFonts w:ascii="Times New Roman" w:eastAsia="Calibri" w:hAnsi="Times New Roman" w:cs="Times New Roman"/>
          <w:b/>
          <w:szCs w:val="20"/>
          <w:lang w:val="en-GB" w:eastAsia="en-US"/>
        </w:rPr>
        <w:t>General Aspects</w:t>
      </w:r>
      <w:r w:rsidR="00916013" w:rsidRPr="006F3424">
        <w:rPr>
          <w:rFonts w:ascii="Times New Roman" w:eastAsia="Calibri" w:hAnsi="Times New Roman" w:cs="Times New Roman"/>
          <w:b/>
          <w:szCs w:val="20"/>
          <w:lang w:val="en-GB" w:eastAsia="en-US"/>
        </w:rPr>
        <w:t xml:space="preserve"> </w:t>
      </w:r>
      <w:r w:rsidR="008F23F1" w:rsidRPr="006F3424">
        <w:rPr>
          <w:rFonts w:ascii="Times New Roman" w:eastAsia="Calibri" w:hAnsi="Times New Roman" w:cs="Times New Roman"/>
          <w:b/>
          <w:szCs w:val="20"/>
          <w:lang w:val="en-GB" w:eastAsia="en-US"/>
        </w:rPr>
        <w:t>-</w:t>
      </w:r>
      <w:r w:rsidR="00916013" w:rsidRPr="006F3424">
        <w:rPr>
          <w:rFonts w:ascii="Times New Roman" w:eastAsia="Calibri" w:hAnsi="Times New Roman" w:cs="Times New Roman"/>
          <w:b/>
          <w:szCs w:val="20"/>
          <w:lang w:val="en-GB" w:eastAsia="en-US"/>
        </w:rPr>
        <w:t xml:space="preserve"> Post-</w:t>
      </w:r>
      <w:r w:rsidR="00935775" w:rsidRPr="006F3424">
        <w:rPr>
          <w:rFonts w:ascii="Times New Roman" w:eastAsia="Calibri" w:hAnsi="Times New Roman" w:cs="Times New Roman"/>
          <w:b/>
          <w:szCs w:val="20"/>
          <w:lang w:val="en-GB" w:eastAsia="en-US"/>
        </w:rPr>
        <w:t xml:space="preserve">Deployment </w:t>
      </w:r>
      <w:r w:rsidR="00916013" w:rsidRPr="006F3424">
        <w:rPr>
          <w:rFonts w:ascii="Times New Roman" w:eastAsia="Calibri" w:hAnsi="Times New Roman" w:cs="Times New Roman"/>
          <w:b/>
          <w:szCs w:val="20"/>
          <w:lang w:val="en-GB" w:eastAsia="en-US"/>
        </w:rPr>
        <w:t xml:space="preserve">Validation </w:t>
      </w:r>
      <w:r w:rsidR="00B968BB" w:rsidRPr="006F3424">
        <w:rPr>
          <w:rFonts w:ascii="Times New Roman" w:eastAsia="Calibri" w:hAnsi="Times New Roman" w:cs="Times New Roman"/>
          <w:b/>
          <w:szCs w:val="20"/>
          <w:lang w:val="en-GB" w:eastAsia="en-US"/>
        </w:rPr>
        <w:t>based on performance monitoring</w:t>
      </w:r>
    </w:p>
    <w:p w14:paraId="3FCF585D" w14:textId="4AB33E69" w:rsidR="000F31F2" w:rsidRPr="006F3424" w:rsidRDefault="000F31F2" w:rsidP="000F31F2">
      <w:pPr>
        <w:spacing w:after="160" w:line="259" w:lineRule="auto"/>
        <w:ind w:left="1985" w:hanging="1985"/>
        <w:rPr>
          <w:rFonts w:ascii="Times New Roman" w:eastAsia="Calibri" w:hAnsi="Times New Roman" w:cs="Times New Roman"/>
          <w:b/>
          <w:szCs w:val="20"/>
          <w:lang w:val="en-GB" w:eastAsia="en-US"/>
        </w:rPr>
      </w:pPr>
      <w:r w:rsidRPr="006F3424">
        <w:rPr>
          <w:rFonts w:ascii="Times New Roman" w:eastAsia="Calibri" w:hAnsi="Times New Roman" w:cs="Times New Roman"/>
          <w:b/>
          <w:szCs w:val="20"/>
          <w:lang w:val="en-GB" w:eastAsia="en-US"/>
        </w:rPr>
        <w:t>Source:</w:t>
      </w:r>
      <w:r w:rsidRPr="006F3424">
        <w:rPr>
          <w:rFonts w:ascii="Times New Roman" w:eastAsia="Calibri" w:hAnsi="Times New Roman" w:cs="Times New Roman"/>
          <w:b/>
          <w:szCs w:val="20"/>
          <w:lang w:val="en-GB" w:eastAsia="en-US"/>
        </w:rPr>
        <w:tab/>
        <w:t>Korea Testing Laboratory</w:t>
      </w:r>
    </w:p>
    <w:p w14:paraId="08CE26BB" w14:textId="05492E4D" w:rsidR="00915D73" w:rsidRPr="006F3424" w:rsidRDefault="00915D73" w:rsidP="000F31F2">
      <w:pPr>
        <w:spacing w:after="160" w:line="259" w:lineRule="auto"/>
        <w:ind w:left="1985" w:hanging="1985"/>
        <w:rPr>
          <w:rFonts w:ascii="Times New Roman" w:eastAsia="Calibri" w:hAnsi="Times New Roman" w:cs="Times New Roman"/>
          <w:b/>
          <w:szCs w:val="20"/>
          <w:lang w:val="en-GB" w:eastAsia="en-US"/>
        </w:rPr>
      </w:pPr>
      <w:r w:rsidRPr="006F3424">
        <w:rPr>
          <w:rFonts w:ascii="Times New Roman" w:eastAsia="Calibri" w:hAnsi="Times New Roman" w:cs="Times New Roman"/>
          <w:b/>
          <w:szCs w:val="20"/>
          <w:lang w:val="en-GB" w:eastAsia="en-US"/>
        </w:rPr>
        <w:t>Agenda item:</w:t>
      </w:r>
      <w:r w:rsidRPr="006F3424">
        <w:rPr>
          <w:rFonts w:ascii="Times New Roman" w:eastAsia="Calibri" w:hAnsi="Times New Roman" w:cs="Times New Roman"/>
          <w:b/>
          <w:szCs w:val="20"/>
          <w:lang w:val="en-GB" w:eastAsia="en-US"/>
        </w:rPr>
        <w:tab/>
      </w:r>
      <w:r w:rsidR="00916013" w:rsidRPr="006F3424">
        <w:rPr>
          <w:rFonts w:ascii="Times New Roman" w:eastAsia="Calibri" w:hAnsi="Times New Roman" w:cs="Times New Roman"/>
          <w:b/>
          <w:szCs w:val="20"/>
          <w:lang w:val="en-GB" w:eastAsia="en-US"/>
        </w:rPr>
        <w:t>6.11</w:t>
      </w:r>
      <w:r w:rsidR="003E2203" w:rsidRPr="006F3424">
        <w:rPr>
          <w:rFonts w:ascii="Times New Roman" w:eastAsia="Calibri" w:hAnsi="Times New Roman" w:cs="Times New Roman"/>
          <w:b/>
          <w:szCs w:val="20"/>
          <w:lang w:val="en-GB" w:eastAsia="en-US"/>
        </w:rPr>
        <w:t>.2</w:t>
      </w:r>
      <w:r w:rsidRPr="006F3424">
        <w:rPr>
          <w:rFonts w:ascii="Times New Roman" w:eastAsia="Calibri" w:hAnsi="Times New Roman" w:cs="Times New Roman"/>
          <w:b/>
          <w:szCs w:val="20"/>
          <w:lang w:val="en-GB" w:eastAsia="en-US"/>
        </w:rPr>
        <w:tab/>
      </w:r>
    </w:p>
    <w:p w14:paraId="67B0962B" w14:textId="71E1CA0B" w:rsidR="00915D73" w:rsidRPr="006F3424" w:rsidRDefault="00915D73" w:rsidP="000F31F2">
      <w:pPr>
        <w:spacing w:line="259" w:lineRule="auto"/>
        <w:ind w:left="1985" w:hanging="1985"/>
        <w:rPr>
          <w:rFonts w:ascii="Times New Roman" w:eastAsia="Calibri" w:hAnsi="Times New Roman" w:cs="Times New Roman"/>
          <w:b/>
          <w:szCs w:val="20"/>
          <w:lang w:val="en-GB" w:eastAsia="en-US"/>
        </w:rPr>
      </w:pPr>
      <w:r w:rsidRPr="006F3424">
        <w:rPr>
          <w:rFonts w:ascii="Times New Roman" w:eastAsia="Calibri" w:hAnsi="Times New Roman" w:cs="Times New Roman"/>
          <w:b/>
          <w:szCs w:val="20"/>
          <w:lang w:val="en-GB" w:eastAsia="en-US"/>
        </w:rPr>
        <w:t>Document for:</w:t>
      </w:r>
      <w:r w:rsidRPr="006F3424">
        <w:rPr>
          <w:rFonts w:ascii="Times New Roman" w:eastAsia="Calibri" w:hAnsi="Times New Roman" w:cs="Times New Roman"/>
          <w:b/>
          <w:szCs w:val="20"/>
          <w:lang w:val="en-GB" w:eastAsia="en-US"/>
        </w:rPr>
        <w:tab/>
      </w:r>
      <w:r w:rsidR="00252E27" w:rsidRPr="006F3424">
        <w:rPr>
          <w:rFonts w:ascii="Times New Roman" w:eastAsia="Calibri" w:hAnsi="Times New Roman" w:cs="Times New Roman"/>
          <w:b/>
          <w:szCs w:val="20"/>
          <w:lang w:val="en-GB" w:eastAsia="en-US"/>
        </w:rPr>
        <w:t>Discussion</w:t>
      </w:r>
    </w:p>
    <w:p w14:paraId="64886893" w14:textId="6DFB68C6" w:rsidR="00EB55B4" w:rsidRPr="00714182" w:rsidRDefault="00726350" w:rsidP="00E67C57">
      <w:pPr>
        <w:pStyle w:val="RAN4H1"/>
        <w:numPr>
          <w:ilvl w:val="0"/>
          <w:numId w:val="3"/>
        </w:numPr>
        <w:ind w:left="360"/>
        <w:rPr>
          <w:rStyle w:val="RAN4H1Char"/>
          <w:rFonts w:ascii="Times New Roman" w:hAnsi="Times New Roman"/>
        </w:rPr>
      </w:pPr>
      <w:r w:rsidRPr="00714182">
        <w:rPr>
          <w:rStyle w:val="RAN4H1Char"/>
          <w:rFonts w:ascii="Times New Roman" w:hAnsi="Times New Roman"/>
        </w:rPr>
        <w:t xml:space="preserve"> </w:t>
      </w:r>
      <w:r w:rsidR="00915D73" w:rsidRPr="00714182">
        <w:rPr>
          <w:rStyle w:val="RAN4H1Char"/>
          <w:rFonts w:ascii="Times New Roman" w:hAnsi="Times New Roman"/>
        </w:rPr>
        <w:t>Introduction</w:t>
      </w:r>
    </w:p>
    <w:p w14:paraId="70C4EA2A" w14:textId="553AEA03" w:rsidR="00CE7B23" w:rsidRPr="00714182" w:rsidRDefault="00CE7B23" w:rsidP="00DD2BCF">
      <w:pPr>
        <w:spacing w:line="240" w:lineRule="atLeast"/>
        <w:jc w:val="both"/>
        <w:rPr>
          <w:rFonts w:ascii="Times New Roman" w:hAnsi="Times New Roman" w:cs="Times New Roman"/>
          <w:sz w:val="20"/>
          <w:szCs w:val="18"/>
        </w:rPr>
      </w:pPr>
      <w:r w:rsidRPr="00714182">
        <w:rPr>
          <w:rFonts w:ascii="Times New Roman" w:hAnsi="Times New Roman" w:cs="Times New Roman"/>
          <w:sz w:val="20"/>
          <w:szCs w:val="18"/>
        </w:rPr>
        <w:t>At Bengaluru meeting #116, TR 38.843</w:t>
      </w:r>
      <w:r w:rsidR="00C047DC">
        <w:rPr>
          <w:rFonts w:ascii="Times New Roman" w:hAnsi="Times New Roman" w:cs="Times New Roman"/>
          <w:sz w:val="20"/>
          <w:szCs w:val="18"/>
        </w:rPr>
        <w:t>[1]</w:t>
      </w:r>
      <w:r w:rsidRPr="00714182">
        <w:rPr>
          <w:rFonts w:ascii="Times New Roman" w:hAnsi="Times New Roman" w:cs="Times New Roman"/>
          <w:sz w:val="20"/>
          <w:szCs w:val="18"/>
        </w:rPr>
        <w:t xml:space="preserve"> was updated to (i) recognize RAN4’s role in considering the need and feasibility of requirements and tests that ensure consistency and accuracy of UE-reported monitoring metrics (and other monitoring-related data), and (ii) prioritize Option 2 (“post-deployment post-activation functionality testing based on performance monitoring”). This prioritization allows reliable and testable monitoring procedures to be established across use cases, while detailed performance-monitoring design remains anchored in other RAN groups.</w:t>
      </w:r>
    </w:p>
    <w:p w14:paraId="4D58454B" w14:textId="77777777" w:rsidR="00CE7B23" w:rsidRPr="00714182" w:rsidRDefault="00CE7B23" w:rsidP="00DD2BCF">
      <w:pPr>
        <w:spacing w:line="240" w:lineRule="atLeast"/>
        <w:jc w:val="both"/>
        <w:rPr>
          <w:rFonts w:ascii="Times New Roman" w:hAnsi="Times New Roman" w:cs="Times New Roman"/>
          <w:sz w:val="20"/>
          <w:szCs w:val="18"/>
        </w:rPr>
      </w:pPr>
    </w:p>
    <w:p w14:paraId="4E6727C9" w14:textId="21897D4C" w:rsidR="00CE7B23" w:rsidRPr="00714182" w:rsidRDefault="00CE7B23" w:rsidP="00DD2BCF">
      <w:pPr>
        <w:spacing w:line="240" w:lineRule="atLeast"/>
        <w:jc w:val="both"/>
        <w:rPr>
          <w:rFonts w:ascii="Times New Roman" w:hAnsi="Times New Roman" w:cs="Times New Roman"/>
          <w:sz w:val="20"/>
          <w:szCs w:val="18"/>
        </w:rPr>
      </w:pPr>
      <w:r w:rsidRPr="00714182">
        <w:rPr>
          <w:rFonts w:ascii="Times New Roman" w:hAnsi="Times New Roman" w:cs="Times New Roman"/>
          <w:sz w:val="20"/>
          <w:szCs w:val="18"/>
        </w:rPr>
        <w:t xml:space="preserve">This contribution addresses the consistency and accuracy of monitoring around model </w:t>
      </w:r>
      <w:r w:rsidR="004B07BD" w:rsidRPr="00714182">
        <w:rPr>
          <w:rFonts w:ascii="Times New Roman" w:hAnsi="Times New Roman" w:cs="Times New Roman"/>
          <w:sz w:val="20"/>
          <w:szCs w:val="18"/>
        </w:rPr>
        <w:t>update</w:t>
      </w:r>
      <w:r w:rsidRPr="00714182">
        <w:rPr>
          <w:rFonts w:ascii="Times New Roman" w:hAnsi="Times New Roman" w:cs="Times New Roman"/>
          <w:sz w:val="20"/>
          <w:szCs w:val="18"/>
        </w:rPr>
        <w:t xml:space="preserve"> </w:t>
      </w:r>
      <w:r w:rsidR="004B07BD" w:rsidRPr="00714182">
        <w:rPr>
          <w:rFonts w:ascii="Times New Roman" w:hAnsi="Times New Roman" w:cs="Times New Roman"/>
          <w:sz w:val="20"/>
          <w:szCs w:val="18"/>
        </w:rPr>
        <w:t>or</w:t>
      </w:r>
      <w:r w:rsidRPr="00714182">
        <w:rPr>
          <w:rFonts w:ascii="Times New Roman" w:hAnsi="Times New Roman" w:cs="Times New Roman"/>
          <w:sz w:val="20"/>
          <w:szCs w:val="18"/>
        </w:rPr>
        <w:t xml:space="preserve"> fine-tuning events. We show that, in Beam Management, the lack of a clear update boundary can contaminate monitoring windows (mixing pre- and post-update </w:t>
      </w:r>
      <w:r w:rsidR="00045553">
        <w:rPr>
          <w:rFonts w:ascii="Times New Roman" w:hAnsi="Times New Roman" w:cs="Times New Roman"/>
          <w:sz w:val="20"/>
          <w:szCs w:val="18"/>
        </w:rPr>
        <w:t>occasions</w:t>
      </w:r>
      <w:r w:rsidRPr="00714182">
        <w:rPr>
          <w:rFonts w:ascii="Times New Roman" w:hAnsi="Times New Roman" w:cs="Times New Roman"/>
          <w:sz w:val="20"/>
          <w:szCs w:val="18"/>
        </w:rPr>
        <w:t>), leading to misclassification and unstable LCM decisions. To resolve this with minimal change, we propose a lightweight “effective-from” indication that reuses RAN1</w:t>
      </w:r>
      <w:r w:rsidR="00D873F0" w:rsidRPr="00714182">
        <w:rPr>
          <w:rFonts w:ascii="Times New Roman" w:hAnsi="Times New Roman" w:cs="Times New Roman"/>
          <w:sz w:val="20"/>
          <w:szCs w:val="18"/>
        </w:rPr>
        <w:t xml:space="preserve">-agreed </w:t>
      </w:r>
      <w:r w:rsidRPr="00714182">
        <w:rPr>
          <w:rFonts w:ascii="Times New Roman" w:hAnsi="Times New Roman" w:cs="Times New Roman"/>
          <w:sz w:val="20"/>
          <w:szCs w:val="18"/>
        </w:rPr>
        <w:t>performance-monitoring timing structure without redefining metrics.</w:t>
      </w:r>
    </w:p>
    <w:p w14:paraId="666E262E" w14:textId="77777777" w:rsidR="00CE7B23" w:rsidRPr="00714182" w:rsidRDefault="00CE7B23" w:rsidP="00DD2BCF">
      <w:pPr>
        <w:spacing w:line="240" w:lineRule="atLeast"/>
        <w:jc w:val="both"/>
        <w:rPr>
          <w:rFonts w:ascii="Times New Roman" w:hAnsi="Times New Roman" w:cs="Times New Roman"/>
          <w:sz w:val="20"/>
          <w:szCs w:val="18"/>
        </w:rPr>
      </w:pPr>
    </w:p>
    <w:p w14:paraId="0FFCDD89" w14:textId="4854D0AD" w:rsidR="00CE7B23" w:rsidRPr="00714182" w:rsidRDefault="00D873F0" w:rsidP="00DD2BCF">
      <w:pPr>
        <w:spacing w:line="240" w:lineRule="atLeast"/>
        <w:jc w:val="both"/>
        <w:rPr>
          <w:rFonts w:ascii="Times New Roman" w:hAnsi="Times New Roman" w:cs="Times New Roman"/>
          <w:sz w:val="20"/>
          <w:szCs w:val="18"/>
        </w:rPr>
      </w:pPr>
      <w:r w:rsidRPr="00714182">
        <w:rPr>
          <w:rFonts w:ascii="Times New Roman" w:eastAsia="맑은 고딕" w:hAnsi="Times New Roman" w:cs="Times New Roman"/>
          <w:sz w:val="20"/>
          <w:szCs w:val="18"/>
          <w:lang w:eastAsia="ko-KR"/>
        </w:rPr>
        <w:t xml:space="preserve">The proposal preserves current monitoring mechanisms, avoids changes to agreed metric definitions, and improves testability </w:t>
      </w:r>
      <w:r w:rsidR="00CE7B23" w:rsidRPr="00714182">
        <w:rPr>
          <w:rFonts w:ascii="Times New Roman" w:hAnsi="Times New Roman" w:cs="Times New Roman"/>
          <w:sz w:val="20"/>
          <w:szCs w:val="18"/>
        </w:rPr>
        <w:t>under RAN4’s mandate to ensure consistency and accuracy of UE-reported monitoring data.</w:t>
      </w:r>
      <w:r w:rsidRPr="00714182">
        <w:rPr>
          <w:rFonts w:ascii="Times New Roman" w:hAnsi="Times New Roman" w:cs="Times New Roman"/>
          <w:sz w:val="20"/>
          <w:szCs w:val="18"/>
        </w:rPr>
        <w:t xml:space="preserve"> It also enables unambiguous classification of the first post-update </w:t>
      </w:r>
      <w:r w:rsidR="00045553">
        <w:rPr>
          <w:rFonts w:ascii="Times New Roman" w:hAnsi="Times New Roman" w:cs="Times New Roman"/>
          <w:sz w:val="20"/>
          <w:szCs w:val="18"/>
        </w:rPr>
        <w:t>occasion</w:t>
      </w:r>
      <w:r w:rsidRPr="00714182">
        <w:rPr>
          <w:rFonts w:ascii="Times New Roman" w:hAnsi="Times New Roman" w:cs="Times New Roman"/>
          <w:sz w:val="20"/>
          <w:szCs w:val="18"/>
        </w:rPr>
        <w:t xml:space="preserve"> and, within Option-2, supports opening a short, bounded validation window if desired.</w:t>
      </w:r>
    </w:p>
    <w:p w14:paraId="057A8C9B" w14:textId="77777777" w:rsidR="00CE7B23" w:rsidRPr="00714182" w:rsidRDefault="00CE7B23" w:rsidP="00B91F1B">
      <w:pPr>
        <w:jc w:val="both"/>
        <w:rPr>
          <w:rFonts w:ascii="Times New Roman" w:eastAsia="맑은 고딕" w:hAnsi="Times New Roman" w:cs="Times New Roman"/>
          <w:sz w:val="20"/>
          <w:szCs w:val="18"/>
          <w:lang w:eastAsia="ko-KR"/>
        </w:rPr>
      </w:pPr>
    </w:p>
    <w:tbl>
      <w:tblPr>
        <w:tblStyle w:val="afd"/>
        <w:tblW w:w="0" w:type="auto"/>
        <w:tblLook w:val="04A0" w:firstRow="1" w:lastRow="0" w:firstColumn="1" w:lastColumn="0" w:noHBand="0" w:noVBand="1"/>
      </w:tblPr>
      <w:tblGrid>
        <w:gridCol w:w="9631"/>
      </w:tblGrid>
      <w:tr w:rsidR="00B91F1B" w:rsidRPr="00714182" w14:paraId="53E7EFAC" w14:textId="77777777" w:rsidTr="00FF1132">
        <w:tc>
          <w:tcPr>
            <w:tcW w:w="9631" w:type="dxa"/>
          </w:tcPr>
          <w:p w14:paraId="0BDF1FB1" w14:textId="09CF7D14" w:rsidR="009B2E80" w:rsidRPr="00714182" w:rsidRDefault="009B2E80" w:rsidP="00FF1132">
            <w:pPr>
              <w:spacing w:after="0" w:line="240" w:lineRule="atLeast"/>
              <w:jc w:val="both"/>
              <w:rPr>
                <w:rFonts w:ascii="Times New Roman" w:hAnsi="Times New Roman" w:cs="Times New Roman"/>
                <w:b/>
                <w:bCs/>
                <w:sz w:val="16"/>
                <w:szCs w:val="14"/>
              </w:rPr>
            </w:pPr>
            <w:r w:rsidRPr="00714182">
              <w:rPr>
                <w:rFonts w:ascii="Times New Roman" w:eastAsia="맑은 고딕" w:hAnsi="Times New Roman" w:cs="Times New Roman"/>
                <w:b/>
                <w:bCs/>
                <w:sz w:val="16"/>
                <w:szCs w:val="14"/>
                <w:lang w:eastAsia="ko-KR"/>
              </w:rPr>
              <w:t>In Bengaluru meeting #116</w:t>
            </w:r>
          </w:p>
          <w:p w14:paraId="22C9B19D" w14:textId="7D71A54B" w:rsidR="00B91F1B" w:rsidRPr="00714182" w:rsidRDefault="00B91F1B" w:rsidP="00FF1132">
            <w:pPr>
              <w:spacing w:after="0" w:line="240" w:lineRule="atLeast"/>
              <w:jc w:val="both"/>
              <w:rPr>
                <w:rFonts w:ascii="Times New Roman" w:hAnsi="Times New Roman" w:cs="Times New Roman"/>
                <w:b/>
                <w:bCs/>
                <w:sz w:val="16"/>
                <w:szCs w:val="14"/>
              </w:rPr>
            </w:pPr>
            <w:r w:rsidRPr="00714182">
              <w:rPr>
                <w:rFonts w:ascii="Times New Roman" w:hAnsi="Times New Roman" w:cs="Times New Roman"/>
                <w:b/>
                <w:bCs/>
                <w:sz w:val="16"/>
                <w:szCs w:val="14"/>
              </w:rPr>
              <w:t>Agenda Item:    7.18.1</w:t>
            </w:r>
          </w:p>
          <w:p w14:paraId="2EAF9620" w14:textId="77777777" w:rsidR="00B91F1B" w:rsidRPr="00714182" w:rsidRDefault="00B91F1B" w:rsidP="00FF1132">
            <w:pPr>
              <w:spacing w:after="0" w:line="240" w:lineRule="atLeast"/>
              <w:jc w:val="both"/>
              <w:rPr>
                <w:rFonts w:ascii="Times New Roman" w:hAnsi="Times New Roman" w:cs="Times New Roman"/>
                <w:sz w:val="16"/>
                <w:szCs w:val="14"/>
              </w:rPr>
            </w:pPr>
            <w:r w:rsidRPr="00714182">
              <w:rPr>
                <w:rFonts w:ascii="Times New Roman" w:hAnsi="Times New Roman" w:cs="Times New Roman"/>
                <w:sz w:val="16"/>
                <w:szCs w:val="14"/>
              </w:rPr>
              <w:t xml:space="preserve">Source:    CAICT, NTU, Ericsson, Qualcomm, APPLE, Huawei, </w:t>
            </w:r>
            <w:proofErr w:type="spellStart"/>
            <w:r w:rsidRPr="00714182">
              <w:rPr>
                <w:rFonts w:ascii="Times New Roman" w:hAnsi="Times New Roman" w:cs="Times New Roman"/>
                <w:sz w:val="16"/>
                <w:szCs w:val="14"/>
              </w:rPr>
              <w:t>Hisilicon</w:t>
            </w:r>
            <w:proofErr w:type="spellEnd"/>
            <w:r w:rsidRPr="00714182">
              <w:rPr>
                <w:rFonts w:ascii="Times New Roman" w:hAnsi="Times New Roman" w:cs="Times New Roman"/>
                <w:sz w:val="16"/>
                <w:szCs w:val="14"/>
              </w:rPr>
              <w:t xml:space="preserve">, OPPO, CATT, CMCC, NTT DOCOMO, INC., Vivo, Nokia, Xiaomi, </w:t>
            </w:r>
            <w:proofErr w:type="spellStart"/>
            <w:r w:rsidRPr="00714182">
              <w:rPr>
                <w:rFonts w:ascii="Times New Roman" w:hAnsi="Times New Roman" w:cs="Times New Roman"/>
                <w:sz w:val="16"/>
                <w:szCs w:val="14"/>
              </w:rPr>
              <w:t>Mediatek</w:t>
            </w:r>
            <w:proofErr w:type="spellEnd"/>
            <w:r w:rsidRPr="00714182">
              <w:rPr>
                <w:rFonts w:ascii="Times New Roman" w:hAnsi="Times New Roman" w:cs="Times New Roman"/>
                <w:sz w:val="16"/>
                <w:szCs w:val="14"/>
              </w:rPr>
              <w:t xml:space="preserve">, Rohde &amp; Schwarz, Samsung, Intel, ZTE Corporation, </w:t>
            </w:r>
            <w:proofErr w:type="spellStart"/>
            <w:r w:rsidRPr="00714182">
              <w:rPr>
                <w:rFonts w:ascii="Times New Roman" w:hAnsi="Times New Roman" w:cs="Times New Roman"/>
                <w:sz w:val="16"/>
                <w:szCs w:val="14"/>
              </w:rPr>
              <w:t>Sanechips</w:t>
            </w:r>
            <w:proofErr w:type="spellEnd"/>
            <w:r w:rsidRPr="00714182">
              <w:rPr>
                <w:rFonts w:ascii="Times New Roman" w:hAnsi="Times New Roman" w:cs="Times New Roman"/>
                <w:sz w:val="16"/>
                <w:szCs w:val="14"/>
              </w:rPr>
              <w:t>, Korea Testing Laboratory</w:t>
            </w:r>
          </w:p>
          <w:p w14:paraId="211F050C" w14:textId="77777777" w:rsidR="00B91F1B" w:rsidRPr="00714182" w:rsidRDefault="00B91F1B" w:rsidP="00FF1132">
            <w:pPr>
              <w:spacing w:after="0" w:line="240" w:lineRule="atLeast"/>
              <w:jc w:val="both"/>
              <w:rPr>
                <w:rFonts w:ascii="Times New Roman" w:hAnsi="Times New Roman" w:cs="Times New Roman"/>
                <w:b/>
                <w:bCs/>
                <w:sz w:val="16"/>
                <w:szCs w:val="14"/>
              </w:rPr>
            </w:pPr>
            <w:r w:rsidRPr="00714182">
              <w:rPr>
                <w:rFonts w:ascii="Times New Roman" w:hAnsi="Times New Roman" w:cs="Times New Roman"/>
                <w:b/>
                <w:bCs/>
                <w:sz w:val="16"/>
                <w:szCs w:val="14"/>
              </w:rPr>
              <w:t>Title:    Proposed update for TR 38.843 with RAN4 part</w:t>
            </w:r>
          </w:p>
          <w:p w14:paraId="3E115269" w14:textId="77777777" w:rsidR="00B91F1B" w:rsidRPr="00714182" w:rsidRDefault="00B91F1B" w:rsidP="00FF1132">
            <w:pPr>
              <w:spacing w:after="0" w:line="240" w:lineRule="atLeast"/>
              <w:jc w:val="both"/>
              <w:rPr>
                <w:rFonts w:ascii="Times New Roman" w:hAnsi="Times New Roman" w:cs="Times New Roman"/>
                <w:sz w:val="16"/>
                <w:szCs w:val="14"/>
              </w:rPr>
            </w:pPr>
            <w:r w:rsidRPr="00714182">
              <w:rPr>
                <w:rFonts w:ascii="Times New Roman" w:hAnsi="Times New Roman" w:cs="Times New Roman"/>
                <w:sz w:val="16"/>
                <w:szCs w:val="14"/>
              </w:rPr>
              <w:t>Document for:    Discussion</w:t>
            </w:r>
          </w:p>
          <w:p w14:paraId="399350B3" w14:textId="2F2DBE73" w:rsidR="00B91F1B" w:rsidRPr="00C047DC" w:rsidRDefault="00C047DC" w:rsidP="00FF1132">
            <w:pPr>
              <w:spacing w:after="0" w:line="240" w:lineRule="atLeast"/>
              <w:jc w:val="both"/>
              <w:rPr>
                <w:rFonts w:ascii="Times New Roman" w:eastAsia="맑은 고딕" w:hAnsi="Times New Roman" w:cs="Times New Roman"/>
                <w:b/>
                <w:bCs/>
                <w:sz w:val="16"/>
                <w:szCs w:val="14"/>
                <w:lang w:eastAsia="ko-KR"/>
              </w:rPr>
            </w:pPr>
            <w:r w:rsidRPr="00C047DC">
              <w:rPr>
                <w:rFonts w:ascii="Times New Roman" w:eastAsia="맑은 고딕" w:hAnsi="Times New Roman" w:cs="Times New Roman" w:hint="eastAsia"/>
                <w:b/>
                <w:bCs/>
                <w:sz w:val="16"/>
                <w:szCs w:val="14"/>
                <w:lang w:eastAsia="ko-KR"/>
              </w:rPr>
              <w:t>7</w:t>
            </w:r>
            <w:r w:rsidRPr="00C047DC">
              <w:rPr>
                <w:rFonts w:ascii="Times New Roman" w:eastAsia="맑은 고딕" w:hAnsi="Times New Roman" w:cs="Times New Roman"/>
                <w:b/>
                <w:bCs/>
                <w:sz w:val="16"/>
                <w:szCs w:val="14"/>
                <w:lang w:eastAsia="ko-KR"/>
              </w:rPr>
              <w:t>.3.2.9    Post deployment handling</w:t>
            </w:r>
            <w:r>
              <w:rPr>
                <w:rFonts w:ascii="Times New Roman" w:eastAsia="맑은 고딕" w:hAnsi="Times New Roman" w:cs="Times New Roman"/>
                <w:b/>
                <w:bCs/>
                <w:sz w:val="16"/>
                <w:szCs w:val="14"/>
                <w:lang w:eastAsia="ko-KR"/>
              </w:rPr>
              <w:t xml:space="preserve"> [1]</w:t>
            </w:r>
          </w:p>
          <w:p w14:paraId="638BB299" w14:textId="77777777" w:rsidR="00B91F1B" w:rsidRPr="00714182" w:rsidRDefault="00B91F1B" w:rsidP="00FF1132">
            <w:pPr>
              <w:spacing w:after="0" w:line="240" w:lineRule="atLeast"/>
              <w:jc w:val="both"/>
              <w:rPr>
                <w:rFonts w:ascii="Times New Roman" w:hAnsi="Times New Roman" w:cs="Times New Roman"/>
                <w:sz w:val="16"/>
                <w:szCs w:val="14"/>
              </w:rPr>
            </w:pPr>
            <w:r w:rsidRPr="00714182">
              <w:rPr>
                <w:rFonts w:ascii="Times New Roman" w:hAnsi="Times New Roman" w:cs="Times New Roman"/>
                <w:sz w:val="16"/>
                <w:szCs w:val="14"/>
              </w:rPr>
              <w:t>When operating in the field, two aspects of UE operation may impact performance:</w:t>
            </w:r>
          </w:p>
          <w:p w14:paraId="014F940B" w14:textId="77777777" w:rsidR="00B91F1B" w:rsidRPr="00714182" w:rsidRDefault="00B91F1B" w:rsidP="00FF1132">
            <w:pPr>
              <w:pStyle w:val="afe"/>
              <w:numPr>
                <w:ilvl w:val="0"/>
                <w:numId w:val="22"/>
              </w:numPr>
              <w:spacing w:after="0" w:line="240" w:lineRule="atLeast"/>
              <w:ind w:firstLineChars="0"/>
              <w:jc w:val="both"/>
              <w:rPr>
                <w:sz w:val="16"/>
                <w:szCs w:val="14"/>
              </w:rPr>
            </w:pPr>
            <w:r w:rsidRPr="00714182">
              <w:rPr>
                <w:sz w:val="16"/>
                <w:szCs w:val="14"/>
              </w:rPr>
              <w:t>Update or fine tuning or addition/removal of models, if applicable, resulting in a change of functionality which may impact functionality performance</w:t>
            </w:r>
          </w:p>
          <w:p w14:paraId="64EF1228" w14:textId="77777777" w:rsidR="00B91F1B" w:rsidRPr="00714182" w:rsidRDefault="00B91F1B" w:rsidP="00FF1132">
            <w:pPr>
              <w:pStyle w:val="afe"/>
              <w:numPr>
                <w:ilvl w:val="0"/>
                <w:numId w:val="22"/>
              </w:numPr>
              <w:spacing w:after="0" w:line="240" w:lineRule="atLeast"/>
              <w:ind w:firstLineChars="0"/>
              <w:jc w:val="both"/>
              <w:rPr>
                <w:sz w:val="16"/>
                <w:szCs w:val="14"/>
              </w:rPr>
            </w:pPr>
            <w:r w:rsidRPr="00714182">
              <w:rPr>
                <w:sz w:val="16"/>
                <w:szCs w:val="14"/>
              </w:rPr>
              <w:t>Data drift / mismatch between the conditions encountered by the UE in the field and the training data, which may impact functionality performance.</w:t>
            </w:r>
          </w:p>
          <w:p w14:paraId="42987029" w14:textId="77777777" w:rsidR="00B91F1B" w:rsidRPr="00714182" w:rsidRDefault="00B91F1B" w:rsidP="00FF1132">
            <w:pPr>
              <w:spacing w:after="0" w:line="240" w:lineRule="atLeast"/>
              <w:jc w:val="both"/>
              <w:rPr>
                <w:rFonts w:ascii="Times New Roman" w:hAnsi="Times New Roman" w:cs="Times New Roman"/>
                <w:sz w:val="16"/>
                <w:szCs w:val="14"/>
              </w:rPr>
            </w:pPr>
            <w:r w:rsidRPr="00714182">
              <w:rPr>
                <w:rFonts w:ascii="Times New Roman" w:hAnsi="Times New Roman" w:cs="Times New Roman"/>
                <w:sz w:val="16"/>
                <w:szCs w:val="14"/>
              </w:rPr>
              <w:t>For dealing with drift / mismatch between the conditions encountered by the UE in the field and the training data for the model, which may impact functionality performance, monitoring is needed.</w:t>
            </w:r>
          </w:p>
          <w:p w14:paraId="6D139BD9" w14:textId="77777777" w:rsidR="00B91F1B" w:rsidRPr="00714182" w:rsidRDefault="00B91F1B" w:rsidP="00FF1132">
            <w:pPr>
              <w:pStyle w:val="afe"/>
              <w:numPr>
                <w:ilvl w:val="0"/>
                <w:numId w:val="23"/>
              </w:numPr>
              <w:spacing w:after="0" w:line="240" w:lineRule="atLeast"/>
              <w:ind w:firstLineChars="0"/>
              <w:jc w:val="both"/>
              <w:rPr>
                <w:sz w:val="16"/>
                <w:szCs w:val="14"/>
              </w:rPr>
            </w:pPr>
            <w:r w:rsidRPr="00714182">
              <w:rPr>
                <w:sz w:val="16"/>
                <w:szCs w:val="14"/>
              </w:rPr>
              <w:t>Performance monitoring will be designed in other groups</w:t>
            </w:r>
          </w:p>
          <w:p w14:paraId="244ED490" w14:textId="77777777" w:rsidR="00B91F1B" w:rsidRPr="00714182" w:rsidRDefault="00B91F1B" w:rsidP="00FF1132">
            <w:pPr>
              <w:pStyle w:val="afe"/>
              <w:numPr>
                <w:ilvl w:val="0"/>
                <w:numId w:val="23"/>
              </w:numPr>
              <w:spacing w:after="0" w:line="240" w:lineRule="atLeast"/>
              <w:ind w:firstLineChars="0"/>
              <w:jc w:val="both"/>
              <w:rPr>
                <w:sz w:val="16"/>
                <w:szCs w:val="14"/>
              </w:rPr>
            </w:pPr>
            <w:r w:rsidRPr="00714182">
              <w:rPr>
                <w:sz w:val="16"/>
                <w:szCs w:val="14"/>
              </w:rPr>
              <w:t>RAN4 may consider the need and feasibility of requirements and tests to ensure consistency and accuracy of monitoring metrics or other monitoring related data sent from the UE, and set requirements as feasible/needed.</w:t>
            </w:r>
          </w:p>
          <w:p w14:paraId="7F3D4E2F" w14:textId="77777777" w:rsidR="00B91F1B" w:rsidRPr="00714182" w:rsidRDefault="00B91F1B" w:rsidP="00FF1132">
            <w:pPr>
              <w:pStyle w:val="afe"/>
              <w:numPr>
                <w:ilvl w:val="0"/>
                <w:numId w:val="23"/>
              </w:numPr>
              <w:spacing w:after="0" w:line="240" w:lineRule="atLeast"/>
              <w:ind w:firstLineChars="0"/>
              <w:jc w:val="both"/>
              <w:rPr>
                <w:sz w:val="16"/>
                <w:szCs w:val="14"/>
              </w:rPr>
            </w:pPr>
            <w:r w:rsidRPr="00714182">
              <w:rPr>
                <w:sz w:val="16"/>
                <w:szCs w:val="14"/>
              </w:rPr>
              <w:t>Monitoring can be used for managing fallback, change in functionality, model update/model switching/model transfer, if applicable</w:t>
            </w:r>
          </w:p>
          <w:p w14:paraId="6DED51EA" w14:textId="77777777" w:rsidR="00B91F1B" w:rsidRPr="00714182" w:rsidRDefault="00B91F1B" w:rsidP="00FF1132">
            <w:pPr>
              <w:spacing w:after="0" w:line="240" w:lineRule="atLeast"/>
              <w:jc w:val="both"/>
              <w:rPr>
                <w:rFonts w:ascii="Times New Roman" w:hAnsi="Times New Roman" w:cs="Times New Roman"/>
                <w:sz w:val="16"/>
                <w:szCs w:val="14"/>
              </w:rPr>
            </w:pPr>
            <w:r w:rsidRPr="00714182">
              <w:rPr>
                <w:rFonts w:ascii="Times New Roman" w:hAnsi="Times New Roman" w:cs="Times New Roman"/>
                <w:sz w:val="16"/>
                <w:szCs w:val="14"/>
              </w:rPr>
              <w:t>For dealing with potential changes in the performance of functionalities, two options may be available. The options are not mutually exclusive:</w:t>
            </w:r>
          </w:p>
          <w:p w14:paraId="446C6D20" w14:textId="77777777" w:rsidR="00B91F1B" w:rsidRPr="00714182" w:rsidRDefault="00B91F1B" w:rsidP="00FF1132">
            <w:pPr>
              <w:pStyle w:val="afe"/>
              <w:numPr>
                <w:ilvl w:val="0"/>
                <w:numId w:val="24"/>
              </w:numPr>
              <w:spacing w:after="0" w:line="240" w:lineRule="atLeast"/>
              <w:ind w:firstLineChars="0"/>
              <w:jc w:val="both"/>
              <w:rPr>
                <w:sz w:val="16"/>
                <w:szCs w:val="14"/>
              </w:rPr>
            </w:pPr>
            <w:r w:rsidRPr="00714182">
              <w:rPr>
                <w:sz w:val="16"/>
                <w:szCs w:val="14"/>
              </w:rPr>
              <w:t xml:space="preserve">Option 1 (Post-deployment pre-activation functionality/configuration update testing): Conduct the validation of a change in AI model/functionality before its deployment/activation in already deployed UEs </w:t>
            </w:r>
          </w:p>
          <w:p w14:paraId="0EA34CDB" w14:textId="77777777" w:rsidR="00B91F1B" w:rsidRPr="00714182" w:rsidRDefault="00B91F1B" w:rsidP="00FF1132">
            <w:pPr>
              <w:pStyle w:val="afe"/>
              <w:numPr>
                <w:ilvl w:val="1"/>
                <w:numId w:val="25"/>
              </w:numPr>
              <w:spacing w:after="0" w:line="240" w:lineRule="atLeast"/>
              <w:ind w:firstLineChars="0"/>
              <w:jc w:val="both"/>
              <w:rPr>
                <w:sz w:val="16"/>
                <w:szCs w:val="14"/>
              </w:rPr>
            </w:pPr>
            <w:r w:rsidRPr="00714182">
              <w:rPr>
                <w:sz w:val="16"/>
                <w:szCs w:val="14"/>
              </w:rPr>
              <w:t>Validation takes into account the UE hardware in which the model is to be deployed/activated.</w:t>
            </w:r>
          </w:p>
          <w:p w14:paraId="29C81413" w14:textId="77777777" w:rsidR="00B91F1B" w:rsidRPr="00714182" w:rsidRDefault="00B91F1B" w:rsidP="00FF1132">
            <w:pPr>
              <w:pStyle w:val="afe"/>
              <w:numPr>
                <w:ilvl w:val="1"/>
                <w:numId w:val="25"/>
              </w:numPr>
              <w:spacing w:after="0" w:line="240" w:lineRule="atLeast"/>
              <w:ind w:firstLineChars="0"/>
              <w:jc w:val="both"/>
              <w:rPr>
                <w:sz w:val="16"/>
                <w:szCs w:val="14"/>
              </w:rPr>
            </w:pPr>
            <w:r w:rsidRPr="00714182">
              <w:rPr>
                <w:sz w:val="16"/>
                <w:szCs w:val="14"/>
              </w:rPr>
              <w:t>Other aspects not precluded.</w:t>
            </w:r>
          </w:p>
          <w:p w14:paraId="7BB6DE50" w14:textId="77777777" w:rsidR="00B91F1B" w:rsidRPr="00714182" w:rsidRDefault="00B91F1B" w:rsidP="00FF1132">
            <w:pPr>
              <w:pStyle w:val="afe"/>
              <w:numPr>
                <w:ilvl w:val="0"/>
                <w:numId w:val="24"/>
              </w:numPr>
              <w:spacing w:after="0" w:line="240" w:lineRule="atLeast"/>
              <w:ind w:firstLineChars="0"/>
              <w:jc w:val="both"/>
              <w:rPr>
                <w:sz w:val="16"/>
                <w:szCs w:val="14"/>
              </w:rPr>
            </w:pPr>
            <w:r w:rsidRPr="00714182">
              <w:rPr>
                <w:sz w:val="16"/>
                <w:szCs w:val="14"/>
              </w:rPr>
              <w:t>Option 2 (Post-deployment post-activation functionality testing based on performance monitoring): Using performance monitoring and LCM procedures</w:t>
            </w:r>
          </w:p>
          <w:p w14:paraId="317B92DB" w14:textId="77777777" w:rsidR="00B91F1B" w:rsidRPr="00714182" w:rsidRDefault="00B91F1B" w:rsidP="00FF1132">
            <w:pPr>
              <w:pStyle w:val="afe"/>
              <w:numPr>
                <w:ilvl w:val="0"/>
                <w:numId w:val="24"/>
              </w:numPr>
              <w:spacing w:after="0" w:line="240" w:lineRule="atLeast"/>
              <w:ind w:firstLineChars="0"/>
              <w:jc w:val="both"/>
              <w:rPr>
                <w:sz w:val="16"/>
                <w:szCs w:val="14"/>
              </w:rPr>
            </w:pPr>
            <w:r w:rsidRPr="00714182">
              <w:rPr>
                <w:sz w:val="16"/>
                <w:szCs w:val="14"/>
              </w:rPr>
              <w:t>Performance monitoring will be designed in other groups</w:t>
            </w:r>
          </w:p>
          <w:p w14:paraId="6CBDB5B2" w14:textId="77777777" w:rsidR="00B91F1B" w:rsidRPr="00714182" w:rsidRDefault="00B91F1B" w:rsidP="00FF1132">
            <w:pPr>
              <w:pStyle w:val="afe"/>
              <w:numPr>
                <w:ilvl w:val="1"/>
                <w:numId w:val="25"/>
              </w:numPr>
              <w:spacing w:after="0" w:line="240" w:lineRule="atLeast"/>
              <w:ind w:firstLineChars="0"/>
              <w:jc w:val="both"/>
              <w:rPr>
                <w:b/>
                <w:bCs/>
                <w:sz w:val="16"/>
                <w:szCs w:val="14"/>
              </w:rPr>
            </w:pPr>
            <w:r w:rsidRPr="00714182">
              <w:rPr>
                <w:b/>
                <w:bCs/>
                <w:sz w:val="16"/>
                <w:szCs w:val="14"/>
              </w:rPr>
              <w:t xml:space="preserve">RAN4 may consider the need and feasibility of requirements and tests to ensure </w:t>
            </w:r>
            <w:r w:rsidRPr="005C7FF1">
              <w:rPr>
                <w:b/>
                <w:bCs/>
                <w:sz w:val="16"/>
                <w:szCs w:val="14"/>
                <w:highlight w:val="yellow"/>
              </w:rPr>
              <w:t>consistency and accuracy</w:t>
            </w:r>
            <w:r w:rsidRPr="00714182">
              <w:rPr>
                <w:b/>
                <w:bCs/>
                <w:sz w:val="16"/>
                <w:szCs w:val="14"/>
              </w:rPr>
              <w:t xml:space="preserve"> of monitoring metrics or other monitoring related data sent from the UE, and set requirements as feasible/needed.</w:t>
            </w:r>
          </w:p>
          <w:p w14:paraId="44F05B36" w14:textId="77777777" w:rsidR="00B91F1B" w:rsidRPr="00714182" w:rsidRDefault="00B91F1B" w:rsidP="00FF1132">
            <w:pPr>
              <w:pStyle w:val="afe"/>
              <w:numPr>
                <w:ilvl w:val="1"/>
                <w:numId w:val="25"/>
              </w:numPr>
              <w:spacing w:after="0" w:line="240" w:lineRule="atLeast"/>
              <w:ind w:firstLineChars="0"/>
              <w:jc w:val="both"/>
              <w:rPr>
                <w:rFonts w:eastAsiaTheme="minorEastAsia"/>
                <w:sz w:val="16"/>
                <w:szCs w:val="14"/>
                <w:lang w:val="en-US" w:eastAsia="zh-CN"/>
              </w:rPr>
            </w:pPr>
            <w:r w:rsidRPr="00714182">
              <w:rPr>
                <w:b/>
                <w:bCs/>
                <w:sz w:val="16"/>
                <w:szCs w:val="14"/>
              </w:rPr>
              <w:t>Option2 is prioritized. Reliable and testable monitoring procedures can be established for all cases</w:t>
            </w:r>
            <w:r w:rsidRPr="00714182">
              <w:rPr>
                <w:sz w:val="16"/>
                <w:szCs w:val="14"/>
              </w:rPr>
              <w:t>.</w:t>
            </w:r>
          </w:p>
        </w:tc>
      </w:tr>
    </w:tbl>
    <w:p w14:paraId="03E27726" w14:textId="77777777" w:rsidR="00B91F1B" w:rsidRPr="00714182" w:rsidRDefault="00B91F1B" w:rsidP="00B91F1B">
      <w:pPr>
        <w:jc w:val="both"/>
        <w:rPr>
          <w:rFonts w:ascii="Times New Roman" w:eastAsia="맑은 고딕" w:hAnsi="Times New Roman" w:cs="Times New Roman"/>
          <w:sz w:val="20"/>
          <w:szCs w:val="18"/>
          <w:lang w:eastAsia="ko-KR"/>
        </w:rPr>
      </w:pPr>
    </w:p>
    <w:p w14:paraId="58B554E0" w14:textId="27FD168E" w:rsidR="00E04AB0" w:rsidRPr="00714182" w:rsidRDefault="00E04AB0" w:rsidP="00E67C57">
      <w:pPr>
        <w:pStyle w:val="RAN4H1"/>
        <w:numPr>
          <w:ilvl w:val="0"/>
          <w:numId w:val="3"/>
        </w:numPr>
        <w:ind w:left="360"/>
        <w:rPr>
          <w:rFonts w:ascii="Times New Roman" w:hAnsi="Times New Roman"/>
        </w:rPr>
      </w:pPr>
      <w:r w:rsidRPr="00714182">
        <w:rPr>
          <w:rFonts w:ascii="Times New Roman" w:hAnsi="Times New Roman"/>
        </w:rPr>
        <w:lastRenderedPageBreak/>
        <w:t xml:space="preserve">Consistency and accuracy issues </w:t>
      </w:r>
    </w:p>
    <w:p w14:paraId="1C947DD0" w14:textId="6F491A06" w:rsidR="00C11345" w:rsidRPr="00714182" w:rsidRDefault="00E04AB0" w:rsidP="006B5F4D">
      <w:pPr>
        <w:spacing w:line="240" w:lineRule="atLeast"/>
        <w:jc w:val="both"/>
        <w:rPr>
          <w:rFonts w:ascii="Times New Roman" w:hAnsi="Times New Roman" w:cs="Times New Roman"/>
          <w:sz w:val="20"/>
          <w:szCs w:val="18"/>
        </w:rPr>
      </w:pPr>
      <w:r w:rsidRPr="00714182">
        <w:rPr>
          <w:rFonts w:ascii="Times New Roman" w:hAnsi="Times New Roman" w:cs="Times New Roman"/>
          <w:sz w:val="20"/>
          <w:szCs w:val="18"/>
        </w:rPr>
        <w:t>This contribution identifies a gap in the current post deployment approach where Option 2 is prioritized</w:t>
      </w:r>
      <w:r w:rsidR="00A84739" w:rsidRPr="00714182">
        <w:rPr>
          <w:rFonts w:ascii="Times New Roman" w:hAnsi="Times New Roman" w:cs="Times New Roman"/>
          <w:sz w:val="20"/>
          <w:szCs w:val="18"/>
        </w:rPr>
        <w:t xml:space="preserve"> -- </w:t>
      </w:r>
      <w:r w:rsidRPr="00714182">
        <w:rPr>
          <w:rFonts w:ascii="Times New Roman" w:hAnsi="Times New Roman" w:cs="Times New Roman"/>
          <w:sz w:val="20"/>
          <w:szCs w:val="18"/>
        </w:rPr>
        <w:t>“Option 2 (Post deployment post activation functionality testing based on performance monitoring) is prioritized; it should be further investigated/established that reliable and testable monitoring procedures can be established for all use cases</w:t>
      </w:r>
      <w:r w:rsidR="00C11345" w:rsidRPr="00714182">
        <w:rPr>
          <w:rFonts w:ascii="Times New Roman" w:hAnsi="Times New Roman" w:cs="Times New Roman"/>
          <w:sz w:val="20"/>
          <w:szCs w:val="18"/>
        </w:rPr>
        <w:t>.</w:t>
      </w:r>
      <w:r w:rsidRPr="00714182">
        <w:rPr>
          <w:rFonts w:ascii="Times New Roman" w:hAnsi="Times New Roman" w:cs="Times New Roman"/>
          <w:sz w:val="20"/>
          <w:szCs w:val="18"/>
        </w:rPr>
        <w:t>”</w:t>
      </w:r>
      <w:r w:rsidR="00C11345" w:rsidRPr="00714182">
        <w:rPr>
          <w:rFonts w:ascii="Times New Roman" w:hAnsi="Times New Roman" w:cs="Times New Roman"/>
          <w:sz w:val="20"/>
          <w:szCs w:val="18"/>
        </w:rPr>
        <w:t xml:space="preserve"> These words frame the problem and motivate our analysis within the existing RAN4 framework.</w:t>
      </w:r>
    </w:p>
    <w:p w14:paraId="5147F5AF" w14:textId="77777777" w:rsidR="00C11345" w:rsidRPr="00714182" w:rsidRDefault="00C11345" w:rsidP="006B5F4D">
      <w:pPr>
        <w:spacing w:line="240" w:lineRule="atLeast"/>
        <w:jc w:val="both"/>
        <w:rPr>
          <w:rFonts w:ascii="Times New Roman" w:hAnsi="Times New Roman" w:cs="Times New Roman"/>
          <w:sz w:val="20"/>
          <w:szCs w:val="18"/>
        </w:rPr>
      </w:pPr>
    </w:p>
    <w:p w14:paraId="42704C9C" w14:textId="5DD7EDC0" w:rsidR="00E04AB0" w:rsidRPr="00714182" w:rsidRDefault="00C11345" w:rsidP="006B5F4D">
      <w:pPr>
        <w:spacing w:line="240" w:lineRule="atLeast"/>
        <w:jc w:val="both"/>
        <w:rPr>
          <w:rFonts w:ascii="Times New Roman" w:hAnsi="Times New Roman" w:cs="Times New Roman"/>
          <w:sz w:val="20"/>
          <w:szCs w:val="18"/>
        </w:rPr>
      </w:pPr>
      <w:r w:rsidRPr="00714182">
        <w:rPr>
          <w:rFonts w:ascii="Times New Roman" w:hAnsi="Times New Roman" w:cs="Times New Roman"/>
          <w:sz w:val="20"/>
          <w:szCs w:val="18"/>
        </w:rPr>
        <w:t xml:space="preserve">Under the present arrangement, </w:t>
      </w:r>
      <w:r w:rsidR="00E04AB0" w:rsidRPr="00714182">
        <w:rPr>
          <w:rFonts w:ascii="Times New Roman" w:hAnsi="Times New Roman" w:cs="Times New Roman"/>
          <w:sz w:val="20"/>
          <w:szCs w:val="18"/>
        </w:rPr>
        <w:t>consistency and accuracy of statistics cannot be guaranteed across vendors or deployments. The core issue is that the RAN1 agreed monitoring machinery is strongly time</w:t>
      </w:r>
      <w:r w:rsidRPr="00714182">
        <w:rPr>
          <w:rFonts w:ascii="Times New Roman" w:hAnsi="Times New Roman" w:cs="Times New Roman"/>
          <w:sz w:val="20"/>
          <w:szCs w:val="18"/>
        </w:rPr>
        <w:t>-</w:t>
      </w:r>
      <w:r w:rsidR="00E04AB0" w:rsidRPr="00714182">
        <w:rPr>
          <w:rFonts w:ascii="Times New Roman" w:hAnsi="Times New Roman" w:cs="Times New Roman"/>
          <w:sz w:val="20"/>
          <w:szCs w:val="18"/>
        </w:rPr>
        <w:t xml:space="preserve">anchored and windowed, </w:t>
      </w:r>
      <w:r w:rsidRPr="00714182">
        <w:rPr>
          <w:rFonts w:ascii="Times New Roman" w:hAnsi="Times New Roman" w:cs="Times New Roman"/>
          <w:sz w:val="20"/>
          <w:szCs w:val="18"/>
        </w:rPr>
        <w:t>yet</w:t>
      </w:r>
      <w:r w:rsidR="00E04AB0" w:rsidRPr="00714182">
        <w:rPr>
          <w:rFonts w:ascii="Times New Roman" w:hAnsi="Times New Roman" w:cs="Times New Roman"/>
          <w:sz w:val="20"/>
          <w:szCs w:val="18"/>
        </w:rPr>
        <w:t xml:space="preserve"> </w:t>
      </w:r>
      <w:r w:rsidRPr="00714182">
        <w:rPr>
          <w:rFonts w:ascii="Times New Roman" w:hAnsi="Times New Roman" w:cs="Times New Roman"/>
          <w:sz w:val="20"/>
          <w:szCs w:val="18"/>
        </w:rPr>
        <w:t xml:space="preserve">there is </w:t>
      </w:r>
      <w:r w:rsidR="00E04AB0" w:rsidRPr="00714182">
        <w:rPr>
          <w:rFonts w:ascii="Times New Roman" w:hAnsi="Times New Roman" w:cs="Times New Roman"/>
          <w:sz w:val="20"/>
          <w:szCs w:val="18"/>
        </w:rPr>
        <w:t xml:space="preserve">no common boundary when an updated AI/ML behaviour becomes effective; </w:t>
      </w:r>
      <w:r w:rsidRPr="00714182">
        <w:rPr>
          <w:rFonts w:ascii="Times New Roman" w:hAnsi="Times New Roman" w:cs="Times New Roman"/>
          <w:sz w:val="20"/>
          <w:szCs w:val="18"/>
        </w:rPr>
        <w:t>consequently,</w:t>
      </w:r>
      <w:r w:rsidR="00E04AB0" w:rsidRPr="00714182">
        <w:rPr>
          <w:rFonts w:ascii="Times New Roman" w:hAnsi="Times New Roman" w:cs="Times New Roman"/>
          <w:sz w:val="20"/>
          <w:szCs w:val="18"/>
        </w:rPr>
        <w:t xml:space="preserve"> post</w:t>
      </w:r>
      <w:r w:rsidRPr="00714182">
        <w:rPr>
          <w:rFonts w:ascii="Times New Roman" w:hAnsi="Times New Roman" w:cs="Times New Roman"/>
          <w:sz w:val="20"/>
          <w:szCs w:val="18"/>
        </w:rPr>
        <w:t>-</w:t>
      </w:r>
      <w:r w:rsidR="00E04AB0" w:rsidRPr="00714182">
        <w:rPr>
          <w:rFonts w:ascii="Times New Roman" w:hAnsi="Times New Roman" w:cs="Times New Roman"/>
          <w:sz w:val="20"/>
          <w:szCs w:val="18"/>
        </w:rPr>
        <w:t>change observations are mixed with pre</w:t>
      </w:r>
      <w:r w:rsidRPr="00714182">
        <w:rPr>
          <w:rFonts w:ascii="Times New Roman" w:hAnsi="Times New Roman" w:cs="Times New Roman"/>
          <w:sz w:val="20"/>
          <w:szCs w:val="18"/>
        </w:rPr>
        <w:t>-</w:t>
      </w:r>
      <w:r w:rsidR="00E04AB0" w:rsidRPr="00714182">
        <w:rPr>
          <w:rFonts w:ascii="Times New Roman" w:hAnsi="Times New Roman" w:cs="Times New Roman"/>
          <w:sz w:val="20"/>
          <w:szCs w:val="18"/>
        </w:rPr>
        <w:t xml:space="preserve">change observations in ways that depend on scheduling and transport rather than the model’s behaviour. </w:t>
      </w:r>
    </w:p>
    <w:p w14:paraId="6522FB71" w14:textId="77777777" w:rsidR="00E93638" w:rsidRPr="00714182" w:rsidRDefault="00E93638" w:rsidP="006B5F4D">
      <w:pPr>
        <w:spacing w:line="240" w:lineRule="atLeast"/>
        <w:jc w:val="both"/>
        <w:rPr>
          <w:rFonts w:ascii="Times New Roman" w:hAnsi="Times New Roman" w:cs="Times New Roman"/>
          <w:sz w:val="20"/>
          <w:szCs w:val="20"/>
        </w:rPr>
      </w:pPr>
    </w:p>
    <w:p w14:paraId="600675A6" w14:textId="1E668B8B" w:rsidR="00694323" w:rsidRPr="00714182" w:rsidRDefault="00E04AB0" w:rsidP="006B5F4D">
      <w:pPr>
        <w:spacing w:line="240" w:lineRule="atLeast"/>
        <w:jc w:val="both"/>
        <w:rPr>
          <w:rFonts w:ascii="Times New Roman" w:hAnsi="Times New Roman" w:cs="Times New Roman"/>
          <w:sz w:val="20"/>
          <w:szCs w:val="18"/>
        </w:rPr>
      </w:pPr>
      <w:r w:rsidRPr="00714182">
        <w:rPr>
          <w:rFonts w:ascii="Times New Roman" w:hAnsi="Times New Roman" w:cs="Times New Roman"/>
          <w:sz w:val="20"/>
          <w:szCs w:val="18"/>
        </w:rPr>
        <w:t>RAN1 has made the Option 2 timing explicit. For BM Case 1, “</w:t>
      </w:r>
      <w:r w:rsidR="00694323" w:rsidRPr="00714182">
        <w:rPr>
          <w:rFonts w:ascii="Times New Roman" w:hAnsi="Times New Roman" w:cs="Times New Roman"/>
          <w:sz w:val="20"/>
          <w:szCs w:val="18"/>
        </w:rPr>
        <w:t xml:space="preserve">the measurement result of </w:t>
      </w:r>
      <m:oMath>
        <m:sSup>
          <m:sSupPr>
            <m:ctrlPr>
              <w:rPr>
                <w:rFonts w:ascii="Cambria Math" w:hAnsi="Cambria Math" w:cs="Times New Roman"/>
                <w:i/>
                <w:sz w:val="20"/>
                <w:szCs w:val="18"/>
              </w:rPr>
            </m:ctrlPr>
          </m:sSupPr>
          <m:e>
            <m:r>
              <m:rPr>
                <m:sty m:val="p"/>
              </m:rPr>
              <w:rPr>
                <w:rFonts w:ascii="Cambria Math" w:hAnsi="Cambria Math" w:cs="Times New Roman"/>
                <w:sz w:val="20"/>
                <w:szCs w:val="18"/>
              </w:rPr>
              <m:t>n</m:t>
            </m:r>
          </m:e>
          <m:sup>
            <m:r>
              <w:rPr>
                <w:rFonts w:ascii="Cambria Math" w:hAnsi="Cambria Math" w:cs="Times New Roman"/>
                <w:sz w:val="20"/>
                <w:szCs w:val="18"/>
              </w:rPr>
              <m:t>th</m:t>
            </m:r>
          </m:sup>
        </m:sSup>
      </m:oMath>
      <w:r w:rsidR="00694323" w:rsidRPr="00714182">
        <w:rPr>
          <w:rFonts w:ascii="Times New Roman" w:hAnsi="Times New Roman" w:cs="Times New Roman"/>
          <w:sz w:val="20"/>
          <w:szCs w:val="18"/>
        </w:rPr>
        <w:t xml:space="preserve"> (n = 1,..,N) latest transmission occasion of the CSI-RS/SSB resources for monitoring is linked with an inference report, where the CSI reference resource of the corresponding inference report has the minimal slot offset to the </w:t>
      </w:r>
      <w:r w:rsidR="00694323" w:rsidRPr="00714182">
        <w:rPr>
          <w:rFonts w:ascii="Times New Roman" w:eastAsia="DengXian" w:hAnsi="Times New Roman" w:cs="Times New Roman"/>
          <w:kern w:val="24"/>
        </w:rPr>
        <w:t>n</w:t>
      </w:r>
      <w:r w:rsidR="00694323" w:rsidRPr="00714182">
        <w:rPr>
          <w:rFonts w:ascii="Times New Roman" w:eastAsia="DengXian" w:hAnsi="Times New Roman" w:cs="Times New Roman"/>
          <w:kern w:val="24"/>
          <w:vertAlign w:val="superscript"/>
        </w:rPr>
        <w:t>th</w:t>
      </w:r>
      <w:r w:rsidR="00694323" w:rsidRPr="00714182">
        <w:rPr>
          <w:rFonts w:ascii="Times New Roman" w:hAnsi="Times New Roman" w:cs="Times New Roman"/>
          <w:sz w:val="20"/>
          <w:szCs w:val="18"/>
        </w:rPr>
        <w:t xml:space="preserve"> transmission occasion of the CSI-RS/SSB resources for monitoring.” And “Predefines a threshold X = 64 for the minimal slot offset, where the minimal slot offset k is no larger than X; otherwise, the transmission occasion for monitoring has no linked inference report”. </w:t>
      </w:r>
      <w:r w:rsidR="004658F5" w:rsidRPr="00714182">
        <w:rPr>
          <w:rFonts w:ascii="Times New Roman" w:hAnsi="Times New Roman" w:cs="Times New Roman"/>
          <w:sz w:val="20"/>
          <w:szCs w:val="18"/>
        </w:rPr>
        <w:t xml:space="preserve">(RAN 1 #121) </w:t>
      </w:r>
      <w:r w:rsidR="00694323" w:rsidRPr="00714182">
        <w:rPr>
          <w:rFonts w:ascii="Times New Roman" w:hAnsi="Times New Roman" w:cs="Times New Roman"/>
          <w:sz w:val="20"/>
          <w:szCs w:val="18"/>
        </w:rPr>
        <w:t xml:space="preserve">This creates a deterministic linkage on the decision time axis, not on delivery/transport timestamps. </w:t>
      </w:r>
    </w:p>
    <w:p w14:paraId="5F040D7D" w14:textId="77777777" w:rsidR="00B16DA5" w:rsidRPr="00714182" w:rsidRDefault="00B16DA5" w:rsidP="006B5F4D">
      <w:pPr>
        <w:spacing w:line="240" w:lineRule="atLeast"/>
        <w:jc w:val="both"/>
        <w:rPr>
          <w:rFonts w:ascii="Times New Roman" w:hAnsi="Times New Roman" w:cs="Times New Roman"/>
          <w:sz w:val="20"/>
          <w:szCs w:val="18"/>
        </w:rPr>
      </w:pPr>
    </w:p>
    <w:p w14:paraId="62C2F7C7" w14:textId="77777777" w:rsidR="005F3184" w:rsidRPr="00714182" w:rsidRDefault="005F3184" w:rsidP="006B5F4D">
      <w:pPr>
        <w:spacing w:line="240" w:lineRule="atLeast"/>
        <w:ind w:left="1276" w:hangingChars="638" w:hanging="1276"/>
        <w:jc w:val="both"/>
        <w:rPr>
          <w:rFonts w:ascii="Times New Roman" w:hAnsi="Times New Roman" w:cs="Times New Roman"/>
          <w:sz w:val="20"/>
          <w:szCs w:val="18"/>
        </w:rPr>
      </w:pPr>
      <w:r w:rsidRPr="00714182">
        <w:rPr>
          <w:rFonts w:ascii="Times New Roman" w:eastAsia="맑은 고딕" w:hAnsi="Times New Roman" w:cs="Times New Roman"/>
          <w:b/>
          <w:bCs/>
          <w:sz w:val="20"/>
          <w:lang w:eastAsia="ko-KR"/>
        </w:rPr>
        <w:t>Observation 1: If the first report under the updated model arrives before a network-known decision-time effective-from boundary, it cannot be deterministically placed on either side of the transition. The ensuing RS-PAI window may mix pre/post monitoring occasions and make pass/fail scheduler-phase dependent.</w:t>
      </w:r>
    </w:p>
    <w:p w14:paraId="069F0310" w14:textId="77777777" w:rsidR="00694323" w:rsidRPr="00714182" w:rsidRDefault="00694323" w:rsidP="00694323">
      <w:pPr>
        <w:jc w:val="both"/>
        <w:rPr>
          <w:rFonts w:ascii="Times New Roman" w:hAnsi="Times New Roman" w:cs="Times New Roman"/>
          <w:sz w:val="20"/>
          <w:szCs w:val="18"/>
        </w:rPr>
      </w:pPr>
    </w:p>
    <w:tbl>
      <w:tblPr>
        <w:tblStyle w:val="afd"/>
        <w:tblW w:w="0" w:type="auto"/>
        <w:tblLook w:val="04A0" w:firstRow="1" w:lastRow="0" w:firstColumn="1" w:lastColumn="0" w:noHBand="0" w:noVBand="1"/>
      </w:tblPr>
      <w:tblGrid>
        <w:gridCol w:w="9631"/>
      </w:tblGrid>
      <w:tr w:rsidR="00694323" w:rsidRPr="006B5F4D" w14:paraId="62068175" w14:textId="77777777" w:rsidTr="00694323">
        <w:tc>
          <w:tcPr>
            <w:tcW w:w="9631" w:type="dxa"/>
          </w:tcPr>
          <w:p w14:paraId="3DFAB2A4" w14:textId="0735491A" w:rsidR="00694323" w:rsidRPr="006B5F4D" w:rsidRDefault="00694323" w:rsidP="00694323">
            <w:pPr>
              <w:jc w:val="both"/>
              <w:rPr>
                <w:rFonts w:ascii="Times New Roman" w:hAnsi="Times New Roman" w:cs="Times New Roman"/>
                <w:b/>
                <w:bCs/>
                <w:sz w:val="18"/>
                <w:szCs w:val="16"/>
              </w:rPr>
            </w:pPr>
            <w:r w:rsidRPr="006B5F4D">
              <w:rPr>
                <w:rFonts w:ascii="Times New Roman" w:hAnsi="Times New Roman" w:cs="Times New Roman"/>
                <w:b/>
                <w:bCs/>
                <w:sz w:val="18"/>
                <w:szCs w:val="16"/>
              </w:rPr>
              <w:t xml:space="preserve">Agreement </w:t>
            </w:r>
            <w:r w:rsidR="004658F5" w:rsidRPr="006B5F4D">
              <w:rPr>
                <w:rFonts w:ascii="Times New Roman" w:hAnsi="Times New Roman" w:cs="Times New Roman"/>
                <w:b/>
                <w:bCs/>
                <w:sz w:val="18"/>
                <w:szCs w:val="16"/>
              </w:rPr>
              <w:t>in</w:t>
            </w:r>
            <w:r w:rsidRPr="006B5F4D">
              <w:rPr>
                <w:rFonts w:ascii="Times New Roman" w:hAnsi="Times New Roman" w:cs="Times New Roman"/>
                <w:b/>
                <w:bCs/>
                <w:sz w:val="18"/>
                <w:szCs w:val="16"/>
              </w:rPr>
              <w:t xml:space="preserve"> RAN1 #121</w:t>
            </w:r>
          </w:p>
          <w:p w14:paraId="68ECAFDD" w14:textId="77777777" w:rsidR="00694323" w:rsidRPr="006B5F4D" w:rsidRDefault="00694323" w:rsidP="00297403">
            <w:pPr>
              <w:spacing w:after="0" w:line="240" w:lineRule="atLeast"/>
              <w:jc w:val="both"/>
              <w:rPr>
                <w:rFonts w:ascii="Times New Roman" w:hAnsi="Times New Roman" w:cs="Times New Roman"/>
                <w:sz w:val="18"/>
                <w:szCs w:val="16"/>
              </w:rPr>
            </w:pPr>
            <w:r w:rsidRPr="006B5F4D">
              <w:rPr>
                <w:rFonts w:ascii="Times New Roman" w:hAnsi="Times New Roman" w:cs="Times New Roman"/>
                <w:sz w:val="18"/>
                <w:szCs w:val="16"/>
              </w:rPr>
              <w:t xml:space="preserve">At least for the monitoring Type 1 Option 2 of UE-side model monitoring, for calculation of metric for monitoring, </w:t>
            </w:r>
          </w:p>
          <w:p w14:paraId="2AAE4BA9" w14:textId="01C0A739" w:rsidR="00694323" w:rsidRPr="006B5F4D" w:rsidRDefault="00694323" w:rsidP="00E67C57">
            <w:pPr>
              <w:pStyle w:val="afe"/>
              <w:numPr>
                <w:ilvl w:val="1"/>
                <w:numId w:val="1"/>
              </w:numPr>
              <w:spacing w:after="0" w:line="240" w:lineRule="atLeast"/>
              <w:ind w:leftChars="200" w:left="860" w:firstLineChars="0"/>
              <w:jc w:val="both"/>
              <w:rPr>
                <w:sz w:val="18"/>
                <w:szCs w:val="16"/>
              </w:rPr>
            </w:pPr>
            <w:r w:rsidRPr="006B5F4D">
              <w:rPr>
                <w:sz w:val="18"/>
                <w:szCs w:val="16"/>
              </w:rPr>
              <w:t xml:space="preserve">for BM-Case 1, the measurement result of </w:t>
            </w:r>
            <w:r w:rsidRPr="006B5F4D">
              <w:rPr>
                <w:rFonts w:eastAsia="DengXian"/>
                <w:kern w:val="24"/>
                <w:sz w:val="18"/>
                <w:szCs w:val="16"/>
              </w:rPr>
              <w:t>n</w:t>
            </w:r>
            <w:r w:rsidRPr="006B5F4D">
              <w:rPr>
                <w:rFonts w:eastAsia="DengXian"/>
                <w:kern w:val="24"/>
                <w:sz w:val="18"/>
                <w:szCs w:val="16"/>
                <w:vertAlign w:val="superscript"/>
              </w:rPr>
              <w:t>th</w:t>
            </w:r>
            <w:r w:rsidRPr="006B5F4D">
              <w:rPr>
                <w:sz w:val="18"/>
                <w:szCs w:val="16"/>
              </w:rPr>
              <w:t xml:space="preserve"> (n = 1,..,N) latest transmission occasion of the CSI-RS/SSB resources for monitoring is linked with an inference report, where the CSI reference resource of the corresponding inference report has </w:t>
            </w:r>
            <w:r w:rsidRPr="006B5F4D">
              <w:rPr>
                <w:sz w:val="18"/>
                <w:szCs w:val="16"/>
                <w:highlight w:val="yellow"/>
              </w:rPr>
              <w:t>the minimal slot offset</w:t>
            </w:r>
            <w:r w:rsidRPr="006B5F4D">
              <w:rPr>
                <w:sz w:val="18"/>
                <w:szCs w:val="16"/>
              </w:rPr>
              <w:t xml:space="preserve"> to the </w:t>
            </w:r>
            <w:r w:rsidRPr="006B5F4D">
              <w:rPr>
                <w:rFonts w:eastAsia="DengXian"/>
                <w:kern w:val="24"/>
                <w:sz w:val="18"/>
                <w:szCs w:val="16"/>
              </w:rPr>
              <w:t>n</w:t>
            </w:r>
            <w:r w:rsidRPr="006B5F4D">
              <w:rPr>
                <w:rFonts w:eastAsia="DengXian"/>
                <w:kern w:val="24"/>
                <w:sz w:val="18"/>
                <w:szCs w:val="16"/>
                <w:vertAlign w:val="superscript"/>
              </w:rPr>
              <w:t>th</w:t>
            </w:r>
            <w:r w:rsidRPr="006B5F4D">
              <w:rPr>
                <w:sz w:val="18"/>
                <w:szCs w:val="16"/>
              </w:rPr>
              <w:t xml:space="preserve"> transmission occasion of the CSI-RS/SSB resources for monitoring. </w:t>
            </w:r>
          </w:p>
          <w:p w14:paraId="6D90DA8B" w14:textId="77777777" w:rsidR="00694323" w:rsidRPr="006B5F4D" w:rsidRDefault="00694323" w:rsidP="00E67C57">
            <w:pPr>
              <w:pStyle w:val="afe"/>
              <w:numPr>
                <w:ilvl w:val="2"/>
                <w:numId w:val="4"/>
              </w:numPr>
              <w:spacing w:after="0" w:line="240" w:lineRule="atLeast"/>
              <w:ind w:firstLineChars="0"/>
              <w:jc w:val="both"/>
              <w:rPr>
                <w:sz w:val="18"/>
                <w:szCs w:val="16"/>
              </w:rPr>
            </w:pPr>
            <w:r w:rsidRPr="006B5F4D">
              <w:rPr>
                <w:sz w:val="18"/>
                <w:szCs w:val="16"/>
              </w:rPr>
              <w:t>Wherein, the corresponding inference report, and the transmission occasion of the CSI-RS/SSB resources for monitoring are no later than the CSI reference resource corresponding to the CSI report for monitoring</w:t>
            </w:r>
          </w:p>
          <w:p w14:paraId="719F683A" w14:textId="170D3001" w:rsidR="00694323" w:rsidRPr="006B5F4D" w:rsidRDefault="00694323" w:rsidP="00E67C57">
            <w:pPr>
              <w:pStyle w:val="afe"/>
              <w:numPr>
                <w:ilvl w:val="2"/>
                <w:numId w:val="4"/>
              </w:numPr>
              <w:spacing w:after="0" w:line="240" w:lineRule="atLeast"/>
              <w:ind w:firstLineChars="0"/>
              <w:jc w:val="both"/>
              <w:rPr>
                <w:sz w:val="18"/>
                <w:szCs w:val="16"/>
              </w:rPr>
            </w:pPr>
            <w:r w:rsidRPr="006B5F4D">
              <w:rPr>
                <w:sz w:val="18"/>
                <w:szCs w:val="16"/>
                <w:highlight w:val="yellow"/>
              </w:rPr>
              <w:t>Predefines a threshold X = 64 for</w:t>
            </w:r>
            <w:r w:rsidRPr="006B5F4D">
              <w:rPr>
                <w:sz w:val="18"/>
                <w:szCs w:val="16"/>
              </w:rPr>
              <w:t xml:space="preserve"> the minimal slot offset, where the minimal slot offset k is no larger than X; otherwise, the transmission occasion for monitoring has no linked inference report.</w:t>
            </w:r>
          </w:p>
          <w:p w14:paraId="0B6E68DE" w14:textId="2E99739A" w:rsidR="00694323" w:rsidRPr="006B5F4D" w:rsidRDefault="00694323" w:rsidP="00E67C57">
            <w:pPr>
              <w:pStyle w:val="afe"/>
              <w:numPr>
                <w:ilvl w:val="1"/>
                <w:numId w:val="1"/>
              </w:numPr>
              <w:spacing w:after="0" w:line="240" w:lineRule="atLeast"/>
              <w:ind w:leftChars="200" w:left="860" w:firstLineChars="0"/>
              <w:jc w:val="both"/>
              <w:rPr>
                <w:sz w:val="18"/>
                <w:szCs w:val="16"/>
              </w:rPr>
            </w:pPr>
            <w:r w:rsidRPr="006B5F4D">
              <w:rPr>
                <w:sz w:val="18"/>
                <w:szCs w:val="16"/>
              </w:rPr>
              <w:t>Note: CSI reference resource corresponding to the CSI report for monitoring and inference is determined based on legacy for all types (P/SP/AP) of CSI report carrying L1-RSRP, considering discussing associated timeline separately</w:t>
            </w:r>
          </w:p>
          <w:p w14:paraId="41793582" w14:textId="6DFAEABD" w:rsidR="004658F5" w:rsidRPr="006B5F4D" w:rsidRDefault="00694323" w:rsidP="00E67C57">
            <w:pPr>
              <w:pStyle w:val="afe"/>
              <w:numPr>
                <w:ilvl w:val="0"/>
                <w:numId w:val="1"/>
              </w:numPr>
              <w:spacing w:after="0" w:line="240" w:lineRule="atLeast"/>
              <w:ind w:leftChars="100" w:left="640" w:firstLineChars="0"/>
              <w:jc w:val="both"/>
              <w:rPr>
                <w:sz w:val="18"/>
                <w:szCs w:val="16"/>
              </w:rPr>
            </w:pPr>
            <w:r w:rsidRPr="006B5F4D">
              <w:rPr>
                <w:sz w:val="18"/>
                <w:szCs w:val="16"/>
              </w:rPr>
              <w:t>The associated working assumption made in RAN1#120b will not be confirmed.</w:t>
            </w:r>
          </w:p>
        </w:tc>
      </w:tr>
    </w:tbl>
    <w:p w14:paraId="1A60694B" w14:textId="77777777" w:rsidR="00694323" w:rsidRPr="00714182" w:rsidRDefault="00694323" w:rsidP="00E04AB0">
      <w:pPr>
        <w:jc w:val="both"/>
        <w:rPr>
          <w:rFonts w:ascii="Times New Roman" w:hAnsi="Times New Roman" w:cs="Times New Roman"/>
          <w:sz w:val="20"/>
          <w:szCs w:val="18"/>
        </w:rPr>
      </w:pPr>
    </w:p>
    <w:p w14:paraId="204E7861" w14:textId="5A2B643A" w:rsidR="003A4EC9" w:rsidRPr="00714182" w:rsidRDefault="00E04AB0" w:rsidP="006B5F4D">
      <w:pPr>
        <w:spacing w:line="240" w:lineRule="atLeast"/>
        <w:jc w:val="both"/>
        <w:rPr>
          <w:rFonts w:ascii="Times New Roman" w:hAnsi="Times New Roman" w:cs="Times New Roman"/>
          <w:sz w:val="20"/>
          <w:szCs w:val="18"/>
        </w:rPr>
      </w:pPr>
      <w:r w:rsidRPr="00714182">
        <w:rPr>
          <w:rFonts w:ascii="Times New Roman" w:hAnsi="Times New Roman" w:cs="Times New Roman"/>
          <w:sz w:val="20"/>
          <w:szCs w:val="18"/>
        </w:rPr>
        <w:t>The accuracy metric itself is equally well defined and windowed: “For beam prediction accuracy report for monitoring, the report quantity RS</w:t>
      </w:r>
      <w:r w:rsidR="00A85BA1" w:rsidRPr="00714182">
        <w:rPr>
          <w:rFonts w:ascii="Times New Roman" w:hAnsi="Times New Roman" w:cs="Times New Roman"/>
          <w:sz w:val="20"/>
          <w:szCs w:val="18"/>
        </w:rPr>
        <w:t>-</w:t>
      </w:r>
      <w:r w:rsidRPr="00714182">
        <w:rPr>
          <w:rFonts w:ascii="Times New Roman" w:hAnsi="Times New Roman" w:cs="Times New Roman"/>
          <w:sz w:val="20"/>
          <w:szCs w:val="18"/>
        </w:rPr>
        <w:t xml:space="preserve">PAI is </w:t>
      </w:r>
      <m:oMath>
        <m:sSub>
          <m:sSubPr>
            <m:ctrlPr>
              <w:rPr>
                <w:rFonts w:ascii="Cambria Math" w:hAnsi="Cambria Math" w:cs="Times New Roman"/>
                <w:sz w:val="20"/>
                <w:szCs w:val="20"/>
              </w:rPr>
            </m:ctrlPr>
          </m:sSubPr>
          <m:e>
            <m:r>
              <m:rPr>
                <m:sty m:val="p"/>
              </m:rPr>
              <w:rPr>
                <w:rFonts w:ascii="Cambria Math" w:hAnsi="Cambria Math" w:cs="Times New Roman"/>
                <w:sz w:val="20"/>
                <w:szCs w:val="20"/>
              </w:rPr>
              <m:t> N</m:t>
            </m:r>
          </m:e>
          <m:sub>
            <m:r>
              <w:rPr>
                <w:rFonts w:ascii="Cambria Math" w:hAnsi="Cambria Math" w:cs="Times New Roman"/>
                <w:sz w:val="20"/>
                <w:szCs w:val="20"/>
              </w:rPr>
              <m:t>p</m:t>
            </m:r>
          </m:sub>
        </m:sSub>
      </m:oMath>
      <w:r w:rsidRPr="00714182">
        <w:rPr>
          <w:rFonts w:ascii="Times New Roman" w:hAnsi="Times New Roman" w:cs="Times New Roman"/>
          <w:sz w:val="20"/>
          <w:szCs w:val="18"/>
        </w:rPr>
        <w:t xml:space="preserve"> (</w:t>
      </w:r>
      <w:r w:rsidR="00CF315F" w:rsidRPr="00714182">
        <w:rPr>
          <w:rFonts w:ascii="Times New Roman" w:hAnsi="Times New Roman" w:cs="Times New Roman"/>
          <w:sz w:val="20"/>
          <w:szCs w:val="20"/>
        </w:rPr>
        <w:t>0 ≤</w:t>
      </w:r>
      <m:oMath>
        <m:sSub>
          <m:sSubPr>
            <m:ctrlPr>
              <w:rPr>
                <w:rFonts w:ascii="Cambria Math" w:hAnsi="Cambria Math" w:cs="Times New Roman"/>
                <w:sz w:val="20"/>
                <w:szCs w:val="20"/>
              </w:rPr>
            </m:ctrlPr>
          </m:sSubPr>
          <m:e>
            <m:r>
              <m:rPr>
                <m:sty m:val="p"/>
              </m:rPr>
              <w:rPr>
                <w:rFonts w:ascii="Cambria Math" w:hAnsi="Cambria Math" w:cs="Times New Roman"/>
                <w:sz w:val="20"/>
                <w:szCs w:val="20"/>
              </w:rPr>
              <m:t> </m:t>
            </m:r>
            <m:r>
              <w:rPr>
                <w:rFonts w:ascii="Cambria Math" w:hAnsi="Cambria Math" w:cs="Times New Roman"/>
                <w:sz w:val="20"/>
                <w:szCs w:val="20"/>
              </w:rPr>
              <m:t>N</m:t>
            </m:r>
          </m:e>
          <m:sub>
            <m:r>
              <w:rPr>
                <w:rFonts w:ascii="Cambria Math" w:hAnsi="Cambria Math" w:cs="Times New Roman"/>
                <w:sz w:val="20"/>
                <w:szCs w:val="20"/>
              </w:rPr>
              <m:t>p</m:t>
            </m:r>
          </m:sub>
        </m:sSub>
      </m:oMath>
      <w:r w:rsidR="00CF315F" w:rsidRPr="00714182">
        <w:rPr>
          <w:rFonts w:ascii="Times New Roman" w:hAnsi="Times New Roman" w:cs="Times New Roman"/>
          <w:sz w:val="20"/>
          <w:szCs w:val="20"/>
        </w:rPr>
        <w:t>≤ N</w:t>
      </w:r>
      <w:r w:rsidRPr="00714182">
        <w:rPr>
          <w:rFonts w:ascii="Times New Roman" w:hAnsi="Times New Roman" w:cs="Times New Roman"/>
          <w:sz w:val="20"/>
          <w:szCs w:val="18"/>
        </w:rPr>
        <w:t>)</w:t>
      </w:r>
      <w:r w:rsidR="004658F5" w:rsidRPr="00714182">
        <w:rPr>
          <w:rFonts w:ascii="Times New Roman" w:hAnsi="Times New Roman" w:cs="Times New Roman"/>
          <w:sz w:val="20"/>
          <w:szCs w:val="18"/>
        </w:rPr>
        <w:t xml:space="preserve">. </w:t>
      </w:r>
      <w:r w:rsidRPr="00714182">
        <w:rPr>
          <w:rFonts w:ascii="Times New Roman" w:hAnsi="Times New Roman" w:cs="Times New Roman"/>
          <w:sz w:val="20"/>
          <w:szCs w:val="18"/>
        </w:rPr>
        <w:t>Where N = 1, 3, 7, 15</w:t>
      </w:r>
      <w:r w:rsidR="004658F5" w:rsidRPr="00714182">
        <w:rPr>
          <w:rFonts w:ascii="Times New Roman" w:hAnsi="Times New Roman" w:cs="Times New Roman"/>
          <w:sz w:val="20"/>
          <w:szCs w:val="18"/>
        </w:rPr>
        <w:t xml:space="preserve"> is configured and t</w:t>
      </w:r>
      <w:r w:rsidRPr="00714182">
        <w:rPr>
          <w:rFonts w:ascii="Times New Roman" w:hAnsi="Times New Roman" w:cs="Times New Roman"/>
          <w:sz w:val="20"/>
          <w:szCs w:val="18"/>
        </w:rPr>
        <w:t>he size of CSI field associated with the RS</w:t>
      </w:r>
      <w:r w:rsidR="004658F5" w:rsidRPr="00714182">
        <w:rPr>
          <w:rFonts w:ascii="Times New Roman" w:hAnsi="Times New Roman" w:cs="Times New Roman"/>
          <w:sz w:val="20"/>
          <w:szCs w:val="18"/>
        </w:rPr>
        <w:t>-</w:t>
      </w:r>
      <w:r w:rsidRPr="00714182">
        <w:rPr>
          <w:rFonts w:ascii="Times New Roman" w:hAnsi="Times New Roman" w:cs="Times New Roman"/>
          <w:sz w:val="20"/>
          <w:szCs w:val="18"/>
        </w:rPr>
        <w:t xml:space="preserve">PAI is </w:t>
      </w:r>
      <m:oMath>
        <m:d>
          <m:dPr>
            <m:begChr m:val="⌈"/>
            <m:endChr m:val="⌉"/>
            <m:ctrlPr>
              <w:rPr>
                <w:rFonts w:ascii="Cambria Math" w:eastAsia="MS Mincho" w:hAnsi="Cambria Math" w:cs="Times New Roman"/>
                <w:sz w:val="20"/>
                <w:szCs w:val="18"/>
              </w:rPr>
            </m:ctrlPr>
          </m:dPr>
          <m:e>
            <m:func>
              <m:funcPr>
                <m:ctrlPr>
                  <w:rPr>
                    <w:rFonts w:ascii="Cambria Math" w:eastAsia="MS Mincho" w:hAnsi="Cambria Math" w:cs="Times New Roman"/>
                    <w:sz w:val="20"/>
                    <w:szCs w:val="18"/>
                  </w:rPr>
                </m:ctrlPr>
              </m:funcPr>
              <m:fName>
                <m:sSub>
                  <m:sSubPr>
                    <m:ctrlPr>
                      <w:rPr>
                        <w:rFonts w:ascii="Cambria Math" w:eastAsia="MS Mincho" w:hAnsi="Cambria Math" w:cs="Times New Roman"/>
                        <w:sz w:val="20"/>
                        <w:szCs w:val="18"/>
                      </w:rPr>
                    </m:ctrlPr>
                  </m:sSubPr>
                  <m:e>
                    <m:r>
                      <m:rPr>
                        <m:sty m:val="p"/>
                      </m:rPr>
                      <w:rPr>
                        <w:rFonts w:ascii="Cambria Math" w:hAnsi="Cambria Math" w:cs="Times New Roman"/>
                        <w:sz w:val="20"/>
                        <w:szCs w:val="18"/>
                      </w:rPr>
                      <m:t>log</m:t>
                    </m:r>
                  </m:e>
                  <m:sub>
                    <m:r>
                      <m:rPr>
                        <m:sty m:val="p"/>
                      </m:rPr>
                      <w:rPr>
                        <w:rFonts w:ascii="Cambria Math" w:hAnsi="Cambria Math" w:cs="Times New Roman"/>
                        <w:sz w:val="20"/>
                        <w:szCs w:val="18"/>
                      </w:rPr>
                      <m:t>2</m:t>
                    </m:r>
                  </m:sub>
                </m:sSub>
              </m:fName>
              <m:e>
                <m:r>
                  <m:rPr>
                    <m:sty m:val="p"/>
                  </m:rPr>
                  <w:rPr>
                    <w:rFonts w:ascii="Cambria Math" w:hAnsi="Cambria Math" w:cs="Times New Roman"/>
                    <w:sz w:val="20"/>
                    <w:szCs w:val="18"/>
                  </w:rPr>
                  <m:t>(</m:t>
                </m:r>
                <m:r>
                  <w:rPr>
                    <w:rFonts w:ascii="Cambria Math" w:hAnsi="Cambria Math" w:cs="Times New Roman"/>
                    <w:sz w:val="20"/>
                    <w:szCs w:val="18"/>
                  </w:rPr>
                  <m:t>N</m:t>
                </m:r>
                <m:r>
                  <m:rPr>
                    <m:sty m:val="p"/>
                  </m:rPr>
                  <w:rPr>
                    <w:rFonts w:ascii="Cambria Math" w:hAnsi="Cambria Math" w:cs="Times New Roman"/>
                    <w:sz w:val="20"/>
                    <w:szCs w:val="18"/>
                  </w:rPr>
                  <m:t>+1)</m:t>
                </m:r>
              </m:e>
            </m:func>
          </m:e>
        </m:d>
        <m:r>
          <w:rPr>
            <w:rFonts w:ascii="Cambria Math" w:eastAsia="MS Mincho" w:hAnsi="Cambria Math" w:cs="Times New Roman"/>
            <w:sz w:val="20"/>
            <w:szCs w:val="18"/>
          </w:rPr>
          <m:t>.</m:t>
        </m:r>
      </m:oMath>
      <w:r w:rsidRPr="00714182">
        <w:rPr>
          <w:rFonts w:ascii="Times New Roman" w:hAnsi="Times New Roman" w:cs="Times New Roman"/>
          <w:sz w:val="20"/>
          <w:szCs w:val="18"/>
        </w:rPr>
        <w:t xml:space="preserve">” (RAN 1 #121) </w:t>
      </w:r>
    </w:p>
    <w:p w14:paraId="57D22C7B" w14:textId="77777777" w:rsidR="003A4EC9" w:rsidRPr="00714182" w:rsidRDefault="003A4EC9" w:rsidP="006B5F4D">
      <w:pPr>
        <w:spacing w:line="240" w:lineRule="atLeast"/>
        <w:jc w:val="both"/>
        <w:rPr>
          <w:rFonts w:ascii="Times New Roman" w:hAnsi="Times New Roman" w:cs="Times New Roman"/>
          <w:sz w:val="20"/>
          <w:szCs w:val="18"/>
        </w:rPr>
      </w:pPr>
    </w:p>
    <w:p w14:paraId="3C8AFE5D" w14:textId="68EF4FB9" w:rsidR="004658F5" w:rsidRPr="00714182" w:rsidRDefault="003A4EC9" w:rsidP="006B5F4D">
      <w:pPr>
        <w:spacing w:line="240" w:lineRule="atLeast"/>
        <w:jc w:val="both"/>
        <w:rPr>
          <w:rFonts w:ascii="Times New Roman" w:hAnsi="Times New Roman" w:cs="Times New Roman"/>
          <w:sz w:val="20"/>
          <w:szCs w:val="18"/>
        </w:rPr>
      </w:pPr>
      <w:r w:rsidRPr="00714182">
        <w:rPr>
          <w:rFonts w:ascii="Times New Roman" w:hAnsi="Times New Roman" w:cs="Times New Roman"/>
          <w:sz w:val="20"/>
          <w:szCs w:val="18"/>
        </w:rPr>
        <w:t xml:space="preserve">Importantly, RAN1 also spells out the counting condition for accurate instances. (RAN 1 #121) </w:t>
      </w:r>
      <w:r w:rsidR="004658F5" w:rsidRPr="00714182">
        <w:rPr>
          <w:rFonts w:ascii="Times New Roman" w:hAnsi="Times New Roman" w:cs="Times New Roman"/>
          <w:sz w:val="20"/>
          <w:szCs w:val="18"/>
        </w:rPr>
        <w:t>The RS</w:t>
      </w:r>
      <w:r w:rsidR="004658F5" w:rsidRPr="00714182">
        <w:rPr>
          <w:rFonts w:ascii="Times New Roman" w:eastAsia="MS Mincho" w:hAnsi="Times New Roman" w:cs="Times New Roman"/>
          <w:sz w:val="20"/>
          <w:szCs w:val="18"/>
        </w:rPr>
        <w:t>‑</w:t>
      </w:r>
      <w:r w:rsidR="004658F5" w:rsidRPr="00714182">
        <w:rPr>
          <w:rFonts w:ascii="Times New Roman" w:hAnsi="Times New Roman" w:cs="Times New Roman"/>
          <w:sz w:val="20"/>
          <w:szCs w:val="18"/>
        </w:rPr>
        <w:t xml:space="preserve">PAI condition counts a monitoring occasion as accurate only if (i) the occasion has a linked inference report and (ii) at least one of the </w:t>
      </w:r>
      <w:r w:rsidR="004658F5" w:rsidRPr="00714182">
        <w:rPr>
          <w:rFonts w:ascii="Times New Roman" w:hAnsi="Times New Roman" w:cs="Times New Roman"/>
          <w:i/>
          <w:iCs/>
          <w:sz w:val="20"/>
          <w:szCs w:val="18"/>
        </w:rPr>
        <w:t>nrofBestBeamforMonitoring</w:t>
      </w:r>
      <w:r w:rsidR="004658F5" w:rsidRPr="00714182">
        <w:rPr>
          <w:rFonts w:ascii="Times New Roman" w:eastAsia="MS Mincho" w:hAnsi="Times New Roman" w:cs="Times New Roman"/>
          <w:i/>
          <w:iCs/>
          <w:sz w:val="20"/>
          <w:szCs w:val="18"/>
        </w:rPr>
        <w:t>‑</w:t>
      </w:r>
      <w:r w:rsidR="004658F5" w:rsidRPr="00714182">
        <w:rPr>
          <w:rFonts w:ascii="Times New Roman" w:hAnsi="Times New Roman" w:cs="Times New Roman"/>
          <w:i/>
          <w:iCs/>
          <w:sz w:val="20"/>
          <w:szCs w:val="18"/>
        </w:rPr>
        <w:t>r19</w:t>
      </w:r>
      <w:r w:rsidR="004658F5" w:rsidRPr="00714182">
        <w:rPr>
          <w:rFonts w:ascii="Times New Roman" w:hAnsi="Times New Roman" w:cs="Times New Roman"/>
          <w:sz w:val="20"/>
          <w:szCs w:val="18"/>
        </w:rPr>
        <w:t xml:space="preserve"> resources maps to one of the </w:t>
      </w:r>
      <w:r w:rsidR="004658F5" w:rsidRPr="00714182">
        <w:rPr>
          <w:rFonts w:ascii="Times New Roman" w:hAnsi="Times New Roman" w:cs="Times New Roman"/>
          <w:i/>
          <w:iCs/>
          <w:sz w:val="20"/>
          <w:szCs w:val="18"/>
        </w:rPr>
        <w:t>nrofreportedpredictedrs</w:t>
      </w:r>
      <w:r w:rsidR="004658F5" w:rsidRPr="00714182">
        <w:rPr>
          <w:rFonts w:ascii="Times New Roman" w:eastAsia="MS Mincho" w:hAnsi="Times New Roman" w:cs="Times New Roman"/>
          <w:i/>
          <w:iCs/>
          <w:sz w:val="20"/>
          <w:szCs w:val="18"/>
        </w:rPr>
        <w:t>‑</w:t>
      </w:r>
      <w:r w:rsidR="004658F5" w:rsidRPr="00714182">
        <w:rPr>
          <w:rFonts w:ascii="Times New Roman" w:hAnsi="Times New Roman" w:cs="Times New Roman"/>
          <w:i/>
          <w:iCs/>
          <w:sz w:val="20"/>
          <w:szCs w:val="18"/>
        </w:rPr>
        <w:t>r19</w:t>
      </w:r>
      <w:r w:rsidR="004658F5" w:rsidRPr="00714182">
        <w:rPr>
          <w:rFonts w:ascii="Times New Roman" w:hAnsi="Times New Roman" w:cs="Times New Roman"/>
          <w:sz w:val="20"/>
          <w:szCs w:val="18"/>
        </w:rPr>
        <w:t xml:space="preserve"> P</w:t>
      </w:r>
      <w:r w:rsidR="004658F5" w:rsidRPr="00714182">
        <w:rPr>
          <w:rFonts w:ascii="Times New Roman" w:eastAsia="MS Mincho" w:hAnsi="Times New Roman" w:cs="Times New Roman"/>
          <w:sz w:val="20"/>
          <w:szCs w:val="18"/>
        </w:rPr>
        <w:t>‑</w:t>
      </w:r>
      <w:r w:rsidR="004658F5" w:rsidRPr="00714182">
        <w:rPr>
          <w:rFonts w:ascii="Times New Roman" w:hAnsi="Times New Roman" w:cs="Times New Roman"/>
          <w:sz w:val="20"/>
          <w:szCs w:val="18"/>
        </w:rPr>
        <w:t>CRI(s)/P</w:t>
      </w:r>
      <w:r w:rsidR="004658F5" w:rsidRPr="00714182">
        <w:rPr>
          <w:rFonts w:ascii="Times New Roman" w:eastAsia="MS Mincho" w:hAnsi="Times New Roman" w:cs="Times New Roman"/>
          <w:sz w:val="20"/>
          <w:szCs w:val="18"/>
        </w:rPr>
        <w:t>‑</w:t>
      </w:r>
      <w:r w:rsidR="004658F5" w:rsidRPr="00714182">
        <w:rPr>
          <w:rFonts w:ascii="Times New Roman" w:hAnsi="Times New Roman" w:cs="Times New Roman"/>
          <w:sz w:val="20"/>
          <w:szCs w:val="18"/>
        </w:rPr>
        <w:t xml:space="preserve">SSBRI(s) of the linked inference report; </w:t>
      </w:r>
      <w:r w:rsidR="00B71DC5" w:rsidRPr="00714182">
        <w:rPr>
          <w:rFonts w:ascii="Times New Roman" w:hAnsi="Times New Roman" w:cs="Times New Roman"/>
          <w:sz w:val="20"/>
          <w:szCs w:val="18"/>
        </w:rPr>
        <w:t>otherwise,</w:t>
      </w:r>
      <w:r w:rsidR="004658F5" w:rsidRPr="00714182">
        <w:rPr>
          <w:rFonts w:ascii="Times New Roman" w:hAnsi="Times New Roman" w:cs="Times New Roman"/>
          <w:sz w:val="20"/>
          <w:szCs w:val="18"/>
        </w:rPr>
        <w:t xml:space="preserve"> it is not counted.</w:t>
      </w:r>
      <w:r w:rsidRPr="00714182">
        <w:rPr>
          <w:rFonts w:ascii="Times New Roman" w:hAnsi="Times New Roman" w:cs="Times New Roman"/>
          <w:sz w:val="20"/>
          <w:szCs w:val="18"/>
        </w:rPr>
        <w:t xml:space="preserve"> </w:t>
      </w:r>
      <w:r w:rsidR="004658F5" w:rsidRPr="00714182">
        <w:rPr>
          <w:rFonts w:ascii="Times New Roman" w:hAnsi="Times New Roman" w:cs="Times New Roman"/>
          <w:sz w:val="20"/>
          <w:szCs w:val="18"/>
        </w:rPr>
        <w:t xml:space="preserve">Thus, every pass/fail decision is computed over the latest N occasions that are no later than the CSI reference resource of the monitoring report. </w:t>
      </w:r>
    </w:p>
    <w:p w14:paraId="2B5D6CC3" w14:textId="3A224BAF" w:rsidR="00A85BA1" w:rsidRPr="00714182" w:rsidRDefault="00A85BA1" w:rsidP="006B5F4D">
      <w:pPr>
        <w:spacing w:line="240" w:lineRule="atLeast"/>
        <w:jc w:val="both"/>
        <w:rPr>
          <w:rFonts w:ascii="Times New Roman" w:hAnsi="Times New Roman" w:cs="Times New Roman"/>
          <w:sz w:val="20"/>
          <w:szCs w:val="18"/>
        </w:rPr>
      </w:pPr>
    </w:p>
    <w:p w14:paraId="43B0F04F" w14:textId="77777777" w:rsidR="005F3184" w:rsidRPr="00714182" w:rsidRDefault="005F3184" w:rsidP="006B5F4D">
      <w:pPr>
        <w:spacing w:line="240" w:lineRule="atLeast"/>
        <w:ind w:left="1618" w:hangingChars="809" w:hanging="1618"/>
        <w:jc w:val="both"/>
        <w:rPr>
          <w:rFonts w:ascii="Times New Roman" w:hAnsi="Times New Roman" w:cs="Times New Roman"/>
          <w:sz w:val="20"/>
          <w:szCs w:val="18"/>
        </w:rPr>
      </w:pPr>
      <w:r w:rsidRPr="00714182">
        <w:rPr>
          <w:rFonts w:ascii="Times New Roman" w:eastAsia="맑은 고딕" w:hAnsi="Times New Roman" w:cs="Times New Roman"/>
          <w:b/>
          <w:bCs/>
          <w:sz w:val="20"/>
          <w:lang w:eastAsia="ko-KR"/>
        </w:rPr>
        <w:t xml:space="preserve">Observation 2: Without an explicit effective-from boundary, the network cannot reliably separate pre-vs post-transition window; additionally, since RS-PAI conveys only </w:t>
      </w:r>
      <m:oMath>
        <m:sSub>
          <m:sSubPr>
            <m:ctrlPr>
              <w:rPr>
                <w:rFonts w:ascii="Cambria Math" w:eastAsia="맑은 고딕" w:hAnsi="Cambria Math" w:cs="Times New Roman"/>
                <w:b/>
                <w:bCs/>
                <w:sz w:val="20"/>
                <w:lang w:eastAsia="ko-KR"/>
              </w:rPr>
            </m:ctrlPr>
          </m:sSubPr>
          <m:e>
            <m:r>
              <m:rPr>
                <m:sty m:val="b"/>
              </m:rPr>
              <w:rPr>
                <w:rFonts w:ascii="Cambria Math" w:eastAsia="맑은 고딕" w:hAnsi="Cambria Math" w:cs="Times New Roman"/>
                <w:sz w:val="20"/>
                <w:lang w:eastAsia="ko-KR"/>
              </w:rPr>
              <m:t> N</m:t>
            </m:r>
          </m:e>
          <m:sub>
            <m:r>
              <m:rPr>
                <m:sty m:val="bi"/>
              </m:rPr>
              <w:rPr>
                <w:rFonts w:ascii="Cambria Math" w:eastAsia="맑은 고딕" w:hAnsi="Cambria Math" w:cs="Times New Roman"/>
                <w:sz w:val="20"/>
                <w:lang w:eastAsia="ko-KR"/>
              </w:rPr>
              <m:t>p</m:t>
            </m:r>
          </m:sub>
        </m:sSub>
      </m:oMath>
      <w:r w:rsidRPr="00714182">
        <w:rPr>
          <w:rFonts w:ascii="Times New Roman" w:eastAsia="맑은 고딕" w:hAnsi="Times New Roman" w:cs="Times New Roman"/>
          <w:b/>
          <w:bCs/>
          <w:sz w:val="20"/>
          <w:lang w:eastAsia="ko-KR"/>
        </w:rPr>
        <w:t xml:space="preserve"> (not the used link-offset k), it cannot audit which occasions were linked to which inference reports.</w:t>
      </w:r>
    </w:p>
    <w:p w14:paraId="150A2D61" w14:textId="77777777" w:rsidR="00AE2C94" w:rsidRPr="00714182" w:rsidRDefault="00AE2C94" w:rsidP="00840E4F">
      <w:pPr>
        <w:spacing w:beforeLines="20" w:before="48" w:afterLines="20" w:after="48" w:line="240" w:lineRule="atLeast"/>
        <w:ind w:left="1418" w:hangingChars="709" w:hanging="1418"/>
        <w:jc w:val="both"/>
        <w:rPr>
          <w:rFonts w:ascii="Times New Roman" w:hAnsi="Times New Roman" w:cs="Times New Roman"/>
          <w:sz w:val="20"/>
          <w:szCs w:val="18"/>
        </w:rPr>
      </w:pPr>
    </w:p>
    <w:tbl>
      <w:tblPr>
        <w:tblStyle w:val="afd"/>
        <w:tblW w:w="0" w:type="auto"/>
        <w:tblLook w:val="04A0" w:firstRow="1" w:lastRow="0" w:firstColumn="1" w:lastColumn="0" w:noHBand="0" w:noVBand="1"/>
      </w:tblPr>
      <w:tblGrid>
        <w:gridCol w:w="9631"/>
      </w:tblGrid>
      <w:tr w:rsidR="004658F5" w:rsidRPr="006B5F4D" w14:paraId="44AC47EF" w14:textId="77777777" w:rsidTr="004658F5">
        <w:tc>
          <w:tcPr>
            <w:tcW w:w="9631" w:type="dxa"/>
          </w:tcPr>
          <w:p w14:paraId="6F6281C8" w14:textId="74357CC7" w:rsidR="004658F5" w:rsidRPr="006B5F4D" w:rsidRDefault="004658F5" w:rsidP="006B5F4D">
            <w:pPr>
              <w:spacing w:after="0" w:line="240" w:lineRule="atLeast"/>
              <w:jc w:val="both"/>
              <w:rPr>
                <w:rFonts w:ascii="Times New Roman" w:hAnsi="Times New Roman" w:cs="Times New Roman"/>
                <w:b/>
                <w:bCs/>
                <w:sz w:val="18"/>
                <w:szCs w:val="16"/>
              </w:rPr>
            </w:pPr>
            <w:r w:rsidRPr="006B5F4D">
              <w:rPr>
                <w:rFonts w:ascii="Times New Roman" w:hAnsi="Times New Roman" w:cs="Times New Roman"/>
                <w:b/>
                <w:bCs/>
                <w:sz w:val="18"/>
                <w:szCs w:val="16"/>
              </w:rPr>
              <w:t>Agreement in RAN1 #121</w:t>
            </w:r>
          </w:p>
          <w:p w14:paraId="2050682E" w14:textId="57FB65F7" w:rsidR="004658F5" w:rsidRPr="006B5F4D" w:rsidRDefault="004658F5" w:rsidP="006B5F4D">
            <w:pPr>
              <w:spacing w:after="0" w:line="240" w:lineRule="atLeast"/>
              <w:jc w:val="both"/>
              <w:rPr>
                <w:rFonts w:ascii="Times New Roman" w:hAnsi="Times New Roman" w:cs="Times New Roman"/>
                <w:sz w:val="18"/>
                <w:szCs w:val="16"/>
              </w:rPr>
            </w:pPr>
            <w:r w:rsidRPr="006B5F4D">
              <w:rPr>
                <w:rFonts w:ascii="Times New Roman" w:hAnsi="Times New Roman" w:cs="Times New Roman"/>
                <w:sz w:val="18"/>
                <w:szCs w:val="16"/>
              </w:rPr>
              <w:t>For beam prediction accuracy report for monitoring, the report quantity RS-PAI is</w:t>
            </w:r>
            <m:oMath>
              <m:sSub>
                <m:sSubPr>
                  <m:ctrlPr>
                    <w:rPr>
                      <w:rFonts w:ascii="Cambria Math" w:hAnsi="Cambria Math" w:cs="Times New Roman"/>
                      <w:sz w:val="18"/>
                      <w:szCs w:val="16"/>
                    </w:rPr>
                  </m:ctrlPr>
                </m:sSubPr>
                <m:e>
                  <m:r>
                    <m:rPr>
                      <m:sty m:val="p"/>
                    </m:rPr>
                    <w:rPr>
                      <w:rFonts w:ascii="Cambria Math" w:hAnsi="Cambria Math" w:cs="Times New Roman"/>
                      <w:sz w:val="18"/>
                      <w:szCs w:val="16"/>
                    </w:rPr>
                    <m:t> </m:t>
                  </m:r>
                  <m:r>
                    <w:rPr>
                      <w:rFonts w:ascii="Cambria Math" w:hAnsi="Cambria Math" w:cs="Times New Roman"/>
                      <w:sz w:val="18"/>
                      <w:szCs w:val="16"/>
                    </w:rPr>
                    <m:t>N</m:t>
                  </m:r>
                </m:e>
                <m:sub>
                  <m:r>
                    <w:rPr>
                      <w:rFonts w:ascii="Cambria Math" w:hAnsi="Cambria Math" w:cs="Times New Roman"/>
                      <w:sz w:val="18"/>
                      <w:szCs w:val="16"/>
                    </w:rPr>
                    <m:t>p</m:t>
                  </m:r>
                </m:sub>
              </m:sSub>
            </m:oMath>
            <w:r w:rsidRPr="006B5F4D">
              <w:rPr>
                <w:rFonts w:ascii="Times New Roman" w:hAnsi="Times New Roman" w:cs="Times New Roman"/>
                <w:sz w:val="18"/>
                <w:szCs w:val="16"/>
              </w:rPr>
              <w:t xml:space="preserve"> (0 ≤</w:t>
            </w:r>
            <m:oMath>
              <m:sSub>
                <m:sSubPr>
                  <m:ctrlPr>
                    <w:rPr>
                      <w:rFonts w:ascii="Cambria Math" w:hAnsi="Cambria Math" w:cs="Times New Roman"/>
                      <w:sz w:val="18"/>
                      <w:szCs w:val="16"/>
                    </w:rPr>
                  </m:ctrlPr>
                </m:sSubPr>
                <m:e>
                  <m:r>
                    <m:rPr>
                      <m:sty m:val="p"/>
                    </m:rPr>
                    <w:rPr>
                      <w:rFonts w:ascii="Cambria Math" w:hAnsi="Cambria Math" w:cs="Times New Roman"/>
                      <w:sz w:val="18"/>
                      <w:szCs w:val="16"/>
                    </w:rPr>
                    <m:t> </m:t>
                  </m:r>
                  <m:r>
                    <w:rPr>
                      <w:rFonts w:ascii="Cambria Math" w:hAnsi="Cambria Math" w:cs="Times New Roman"/>
                      <w:sz w:val="18"/>
                      <w:szCs w:val="16"/>
                    </w:rPr>
                    <m:t>N</m:t>
                  </m:r>
                </m:e>
                <m:sub>
                  <m:r>
                    <w:rPr>
                      <w:rFonts w:ascii="Cambria Math" w:hAnsi="Cambria Math" w:cs="Times New Roman"/>
                      <w:sz w:val="18"/>
                      <w:szCs w:val="16"/>
                    </w:rPr>
                    <m:t>p</m:t>
                  </m:r>
                </m:sub>
              </m:sSub>
            </m:oMath>
            <w:r w:rsidRPr="006B5F4D">
              <w:rPr>
                <w:rFonts w:ascii="Times New Roman" w:hAnsi="Times New Roman" w:cs="Times New Roman"/>
                <w:sz w:val="18"/>
                <w:szCs w:val="16"/>
              </w:rPr>
              <w:t xml:space="preserve">≤ N) </w:t>
            </w:r>
          </w:p>
          <w:p w14:paraId="47B963B5" w14:textId="77777777" w:rsidR="004658F5" w:rsidRPr="006B5F4D" w:rsidRDefault="004658F5" w:rsidP="006B5F4D">
            <w:pPr>
              <w:pStyle w:val="afe"/>
              <w:numPr>
                <w:ilvl w:val="1"/>
                <w:numId w:val="1"/>
              </w:numPr>
              <w:spacing w:after="0" w:line="240" w:lineRule="atLeast"/>
              <w:ind w:leftChars="200" w:left="860" w:firstLineChars="0"/>
              <w:jc w:val="both"/>
              <w:rPr>
                <w:sz w:val="18"/>
                <w:szCs w:val="16"/>
              </w:rPr>
            </w:pPr>
            <w:r w:rsidRPr="006B5F4D">
              <w:rPr>
                <w:sz w:val="18"/>
                <w:szCs w:val="16"/>
              </w:rPr>
              <w:t xml:space="preserve">Where </w:t>
            </w:r>
            <m:oMath>
              <m:sSub>
                <m:sSubPr>
                  <m:ctrlPr>
                    <w:rPr>
                      <w:rFonts w:ascii="Cambria Math" w:hAnsi="Cambria Math"/>
                      <w:sz w:val="18"/>
                      <w:szCs w:val="16"/>
                    </w:rPr>
                  </m:ctrlPr>
                </m:sSubPr>
                <m:e>
                  <m:r>
                    <w:rPr>
                      <w:rFonts w:ascii="Cambria Math" w:hAnsi="Cambria Math"/>
                      <w:sz w:val="18"/>
                      <w:szCs w:val="16"/>
                    </w:rPr>
                    <m:t>N</m:t>
                  </m:r>
                </m:e>
                <m:sub>
                  <m:r>
                    <w:rPr>
                      <w:rFonts w:ascii="Cambria Math" w:hAnsi="Cambria Math"/>
                      <w:sz w:val="18"/>
                      <w:szCs w:val="16"/>
                    </w:rPr>
                    <m:t>p</m:t>
                  </m:r>
                </m:sub>
              </m:sSub>
            </m:oMath>
            <w:r w:rsidRPr="006B5F4D">
              <w:rPr>
                <w:sz w:val="18"/>
                <w:szCs w:val="16"/>
              </w:rPr>
              <w:t xml:space="preserve"> is the total count of accurate reference signal prediction instance(s) that meets the condition, among N latest transmission occasion(s) of monitoring resources that no later than CSI reference resource corresponding to the CSI report for monitoring</w:t>
            </w:r>
          </w:p>
          <w:p w14:paraId="2E32FD08" w14:textId="77777777" w:rsidR="004658F5" w:rsidRPr="006B5F4D" w:rsidRDefault="004658F5" w:rsidP="006B5F4D">
            <w:pPr>
              <w:pStyle w:val="afe"/>
              <w:numPr>
                <w:ilvl w:val="2"/>
                <w:numId w:val="4"/>
              </w:numPr>
              <w:spacing w:after="0" w:line="240" w:lineRule="atLeast"/>
              <w:ind w:firstLineChars="0"/>
              <w:jc w:val="both"/>
              <w:rPr>
                <w:sz w:val="18"/>
                <w:szCs w:val="16"/>
              </w:rPr>
            </w:pPr>
            <w:r w:rsidRPr="006B5F4D">
              <w:rPr>
                <w:sz w:val="18"/>
                <w:szCs w:val="16"/>
              </w:rPr>
              <w:t xml:space="preserve">condition: </w:t>
            </w:r>
          </w:p>
          <w:p w14:paraId="7521F36B" w14:textId="77777777" w:rsidR="004658F5" w:rsidRPr="006B5F4D" w:rsidRDefault="004658F5" w:rsidP="006B5F4D">
            <w:pPr>
              <w:pStyle w:val="afe"/>
              <w:numPr>
                <w:ilvl w:val="3"/>
                <w:numId w:val="1"/>
              </w:numPr>
              <w:spacing w:after="0" w:line="240" w:lineRule="atLeast"/>
              <w:ind w:firstLineChars="0"/>
              <w:jc w:val="both"/>
              <w:rPr>
                <w:sz w:val="18"/>
                <w:szCs w:val="16"/>
              </w:rPr>
            </w:pPr>
            <w:r w:rsidRPr="006B5F4D">
              <w:rPr>
                <w:sz w:val="18"/>
                <w:szCs w:val="16"/>
              </w:rPr>
              <w:t>for the transmission occasion of monitoring resources, it has a linked inference report</w:t>
            </w:r>
          </w:p>
          <w:p w14:paraId="32845612" w14:textId="77777777" w:rsidR="004658F5" w:rsidRPr="006B5F4D" w:rsidRDefault="004658F5" w:rsidP="006B5F4D">
            <w:pPr>
              <w:pStyle w:val="afe"/>
              <w:numPr>
                <w:ilvl w:val="3"/>
                <w:numId w:val="1"/>
              </w:numPr>
              <w:spacing w:after="0" w:line="240" w:lineRule="atLeast"/>
              <w:ind w:firstLineChars="0"/>
              <w:jc w:val="both"/>
              <w:rPr>
                <w:sz w:val="18"/>
                <w:szCs w:val="16"/>
              </w:rPr>
            </w:pPr>
            <w:r w:rsidRPr="006B5F4D">
              <w:rPr>
                <w:sz w:val="18"/>
                <w:szCs w:val="16"/>
              </w:rPr>
              <w:lastRenderedPageBreak/>
              <w:t xml:space="preserve">at least one of the </w:t>
            </w:r>
            <w:r w:rsidRPr="006B5F4D">
              <w:rPr>
                <w:i/>
                <w:iCs/>
                <w:sz w:val="18"/>
                <w:szCs w:val="16"/>
              </w:rPr>
              <w:t>nrofBestBeamforMonitoring-r19</w:t>
            </w:r>
            <w:r w:rsidRPr="006B5F4D">
              <w:rPr>
                <w:sz w:val="18"/>
                <w:szCs w:val="16"/>
              </w:rPr>
              <w:t xml:space="preserve"> identified CSI-RS resources, or SS/PBCH Block resources mapped to one of the </w:t>
            </w:r>
            <w:r w:rsidRPr="006B5F4D">
              <w:rPr>
                <w:i/>
                <w:iCs/>
                <w:sz w:val="18"/>
                <w:szCs w:val="16"/>
              </w:rPr>
              <w:t>nrofreportedpredictedrs-r19</w:t>
            </w:r>
            <w:r w:rsidRPr="006B5F4D">
              <w:rPr>
                <w:sz w:val="18"/>
                <w:szCs w:val="16"/>
              </w:rPr>
              <w:t xml:space="preserve"> reported P-CRI(s) or P-SSBRI(s), of the linked report of the CSI Reporting Setting for inference</w:t>
            </w:r>
          </w:p>
          <w:p w14:paraId="19E6B04E" w14:textId="77777777" w:rsidR="004658F5" w:rsidRPr="006B5F4D" w:rsidRDefault="004658F5" w:rsidP="006B5F4D">
            <w:pPr>
              <w:pStyle w:val="afe"/>
              <w:numPr>
                <w:ilvl w:val="2"/>
                <w:numId w:val="4"/>
              </w:numPr>
              <w:spacing w:after="0" w:line="240" w:lineRule="atLeast"/>
              <w:ind w:firstLineChars="0"/>
              <w:jc w:val="both"/>
              <w:rPr>
                <w:sz w:val="18"/>
                <w:szCs w:val="16"/>
              </w:rPr>
            </w:pPr>
            <w:r w:rsidRPr="006B5F4D">
              <w:rPr>
                <w:sz w:val="18"/>
                <w:szCs w:val="16"/>
              </w:rPr>
              <w:t xml:space="preserve">if this condition is met, the transmission occasion is counted as an accurate reference signal prediction instance; otherwise, </w:t>
            </w:r>
            <w:r w:rsidRPr="006B5F4D">
              <w:rPr>
                <w:sz w:val="18"/>
                <w:szCs w:val="16"/>
                <w:highlight w:val="yellow"/>
              </w:rPr>
              <w:t>it is not counted</w:t>
            </w:r>
            <w:r w:rsidRPr="006B5F4D">
              <w:rPr>
                <w:sz w:val="18"/>
                <w:szCs w:val="16"/>
              </w:rPr>
              <w:t xml:space="preserve"> as an accurate reference signal prediction instance.  </w:t>
            </w:r>
          </w:p>
          <w:p w14:paraId="420669EA" w14:textId="77777777" w:rsidR="004658F5" w:rsidRPr="006B5F4D" w:rsidRDefault="004658F5" w:rsidP="006B5F4D">
            <w:pPr>
              <w:pStyle w:val="afe"/>
              <w:numPr>
                <w:ilvl w:val="1"/>
                <w:numId w:val="1"/>
              </w:numPr>
              <w:spacing w:after="0" w:line="240" w:lineRule="atLeast"/>
              <w:ind w:leftChars="200" w:left="860" w:firstLineChars="0"/>
              <w:jc w:val="both"/>
              <w:rPr>
                <w:sz w:val="18"/>
                <w:szCs w:val="16"/>
              </w:rPr>
            </w:pPr>
            <w:r w:rsidRPr="006B5F4D">
              <w:rPr>
                <w:sz w:val="18"/>
                <w:szCs w:val="16"/>
              </w:rPr>
              <w:t xml:space="preserve">Where N = 1, 3, 7, 15 is configured in </w:t>
            </w:r>
            <w:r w:rsidRPr="006B5F4D">
              <w:rPr>
                <w:i/>
                <w:iCs/>
                <w:sz w:val="18"/>
                <w:szCs w:val="16"/>
              </w:rPr>
              <w:t>CSI-ReportConfig</w:t>
            </w:r>
            <w:r w:rsidRPr="006B5F4D">
              <w:rPr>
                <w:sz w:val="18"/>
                <w:szCs w:val="16"/>
              </w:rPr>
              <w:t xml:space="preserve"> </w:t>
            </w:r>
          </w:p>
          <w:p w14:paraId="7BC160D2" w14:textId="1240A1A5" w:rsidR="004658F5" w:rsidRPr="006B5F4D" w:rsidRDefault="004658F5" w:rsidP="006B5F4D">
            <w:pPr>
              <w:pStyle w:val="afe"/>
              <w:numPr>
                <w:ilvl w:val="1"/>
                <w:numId w:val="1"/>
              </w:numPr>
              <w:spacing w:after="0" w:line="240" w:lineRule="atLeast"/>
              <w:ind w:leftChars="200" w:left="860" w:firstLineChars="0"/>
              <w:jc w:val="both"/>
              <w:rPr>
                <w:sz w:val="18"/>
                <w:szCs w:val="16"/>
                <w:lang w:val="en-US"/>
              </w:rPr>
            </w:pPr>
            <w:r w:rsidRPr="006B5F4D">
              <w:rPr>
                <w:sz w:val="18"/>
                <w:szCs w:val="16"/>
              </w:rPr>
              <w:t xml:space="preserve">the size of CSI field associated with the RS-PAI is </w:t>
            </w:r>
            <m:oMath>
              <m:d>
                <m:dPr>
                  <m:begChr m:val="⌈"/>
                  <m:endChr m:val="⌉"/>
                  <m:ctrlPr>
                    <w:rPr>
                      <w:rFonts w:ascii="Cambria Math" w:hAnsi="Cambria Math"/>
                      <w:sz w:val="18"/>
                      <w:szCs w:val="16"/>
                    </w:rPr>
                  </m:ctrlPr>
                </m:dPr>
                <m:e>
                  <m:func>
                    <m:funcPr>
                      <m:ctrlPr>
                        <w:rPr>
                          <w:rFonts w:ascii="Cambria Math" w:hAnsi="Cambria Math"/>
                          <w:sz w:val="18"/>
                          <w:szCs w:val="16"/>
                        </w:rPr>
                      </m:ctrlPr>
                    </m:funcPr>
                    <m:fName>
                      <m:sSub>
                        <m:sSubPr>
                          <m:ctrlPr>
                            <w:rPr>
                              <w:rFonts w:ascii="Cambria Math" w:hAnsi="Cambria Math"/>
                              <w:sz w:val="18"/>
                              <w:szCs w:val="16"/>
                            </w:rPr>
                          </m:ctrlPr>
                        </m:sSubPr>
                        <m:e>
                          <m:r>
                            <m:rPr>
                              <m:sty m:val="p"/>
                            </m:rPr>
                            <w:rPr>
                              <w:rFonts w:ascii="Cambria Math" w:hAnsi="Cambria Math"/>
                              <w:sz w:val="18"/>
                              <w:szCs w:val="16"/>
                            </w:rPr>
                            <m:t>log</m:t>
                          </m:r>
                        </m:e>
                        <m:sub>
                          <m:r>
                            <m:rPr>
                              <m:sty m:val="p"/>
                            </m:rPr>
                            <w:rPr>
                              <w:rFonts w:ascii="Cambria Math" w:hAnsi="Cambria Math"/>
                              <w:sz w:val="18"/>
                              <w:szCs w:val="16"/>
                            </w:rPr>
                            <m:t>2</m:t>
                          </m:r>
                        </m:sub>
                      </m:sSub>
                    </m:fName>
                    <m:e>
                      <m:r>
                        <m:rPr>
                          <m:sty m:val="p"/>
                        </m:rPr>
                        <w:rPr>
                          <w:rFonts w:ascii="Cambria Math" w:hAnsi="Cambria Math"/>
                          <w:sz w:val="18"/>
                          <w:szCs w:val="16"/>
                        </w:rPr>
                        <m:t>(</m:t>
                      </m:r>
                      <m:r>
                        <w:rPr>
                          <w:rFonts w:ascii="Cambria Math" w:hAnsi="Cambria Math"/>
                          <w:sz w:val="18"/>
                          <w:szCs w:val="16"/>
                        </w:rPr>
                        <m:t>N</m:t>
                      </m:r>
                      <m:r>
                        <m:rPr>
                          <m:sty m:val="p"/>
                        </m:rPr>
                        <w:rPr>
                          <w:rFonts w:ascii="Cambria Math" w:hAnsi="Cambria Math"/>
                          <w:sz w:val="18"/>
                          <w:szCs w:val="16"/>
                        </w:rPr>
                        <m:t>+1)</m:t>
                      </m:r>
                    </m:e>
                  </m:func>
                </m:e>
              </m:d>
            </m:oMath>
          </w:p>
        </w:tc>
      </w:tr>
    </w:tbl>
    <w:p w14:paraId="605BACF6" w14:textId="3807414B" w:rsidR="004658F5" w:rsidRPr="00714182" w:rsidRDefault="004658F5" w:rsidP="00E04AB0">
      <w:pPr>
        <w:jc w:val="both"/>
        <w:rPr>
          <w:rFonts w:ascii="Times New Roman" w:hAnsi="Times New Roman" w:cs="Times New Roman"/>
          <w:sz w:val="20"/>
          <w:szCs w:val="18"/>
        </w:rPr>
      </w:pPr>
    </w:p>
    <w:p w14:paraId="610C3D53" w14:textId="1CE10469" w:rsidR="00E93638" w:rsidRPr="00714182" w:rsidRDefault="00E04AB0" w:rsidP="006B5F4D">
      <w:pPr>
        <w:spacing w:line="240" w:lineRule="atLeast"/>
        <w:jc w:val="both"/>
        <w:rPr>
          <w:rFonts w:ascii="Times New Roman" w:hAnsi="Times New Roman" w:cs="Times New Roman"/>
          <w:sz w:val="20"/>
          <w:szCs w:val="18"/>
        </w:rPr>
      </w:pPr>
      <w:r w:rsidRPr="00714182">
        <w:rPr>
          <w:rFonts w:ascii="Times New Roman" w:hAnsi="Times New Roman" w:cs="Times New Roman"/>
          <w:sz w:val="20"/>
          <w:szCs w:val="18"/>
        </w:rPr>
        <w:t xml:space="preserve">The same construct is extended to BM Case 2: “for UE sided model, for inference report for BM Case2, a time instance for prediction is defined as a slot.”  and, for monitoring </w:t>
      </w:r>
      <w:r w:rsidR="00114703" w:rsidRPr="00714182">
        <w:rPr>
          <w:rFonts w:ascii="Times New Roman" w:hAnsi="Times New Roman" w:cs="Times New Roman"/>
          <w:sz w:val="20"/>
          <w:szCs w:val="18"/>
        </w:rPr>
        <w:t>per-instance linkage is again minimal slot-offset with a threshold</w:t>
      </w:r>
      <w:r w:rsidRPr="00714182">
        <w:rPr>
          <w:rFonts w:ascii="Times New Roman" w:hAnsi="Times New Roman" w:cs="Times New Roman"/>
          <w:sz w:val="20"/>
          <w:szCs w:val="18"/>
        </w:rPr>
        <w:t xml:space="preserve">, “the </w:t>
      </w:r>
      <m:oMath>
        <m:r>
          <w:rPr>
            <w:rFonts w:ascii="Cambria Math" w:hAnsi="Cambria Math" w:cs="Times New Roman"/>
            <w:sz w:val="20"/>
            <w:szCs w:val="18"/>
          </w:rPr>
          <m:t>f</m:t>
        </m:r>
      </m:oMath>
      <w:r w:rsidR="002360D0" w:rsidRPr="00714182">
        <w:rPr>
          <w:rFonts w:ascii="Times New Roman" w:hAnsi="Times New Roman" w:cs="Times New Roman"/>
          <w:sz w:val="20"/>
          <w:szCs w:val="18"/>
        </w:rPr>
        <w:t>-</w:t>
      </w:r>
      <w:r w:rsidRPr="00714182">
        <w:rPr>
          <w:rFonts w:ascii="Times New Roman" w:hAnsi="Times New Roman" w:cs="Times New Roman"/>
          <w:sz w:val="20"/>
          <w:szCs w:val="18"/>
        </w:rPr>
        <w:t>th time instance</w:t>
      </w:r>
      <w:r w:rsidR="002360D0" w:rsidRPr="00714182">
        <w:rPr>
          <w:rFonts w:ascii="Times New Roman" w:hAnsi="Times New Roman" w:cs="Times New Roman"/>
          <w:sz w:val="20"/>
          <w:szCs w:val="18"/>
        </w:rPr>
        <w:t xml:space="preserve"> </w:t>
      </w:r>
      <w:r w:rsidRPr="00714182">
        <w:rPr>
          <w:rFonts w:ascii="Times New Roman" w:hAnsi="Times New Roman" w:cs="Times New Roman"/>
          <w:sz w:val="20"/>
          <w:szCs w:val="18"/>
        </w:rPr>
        <w:t>has the minimal slot offset to the</w:t>
      </w:r>
      <w:r w:rsidR="002360D0" w:rsidRPr="00714182">
        <w:rPr>
          <w:rFonts w:ascii="Times New Roman" w:eastAsia="MS Mincho" w:hAnsi="Times New Roman" w:cs="Times New Roman"/>
          <w:sz w:val="20"/>
          <w:szCs w:val="20"/>
          <w:lang w:eastAsia="en-US"/>
        </w:rPr>
        <w:t xml:space="preserve"> </w:t>
      </w:r>
      <m:oMath>
        <m:sSup>
          <m:sSupPr>
            <m:ctrlPr>
              <w:rPr>
                <w:rFonts w:ascii="Cambria Math" w:hAnsi="Cambria Math" w:cs="Times New Roman"/>
                <w:i/>
                <w:sz w:val="20"/>
                <w:szCs w:val="18"/>
              </w:rPr>
            </m:ctrlPr>
          </m:sSupPr>
          <m:e>
            <m:r>
              <m:rPr>
                <m:sty m:val="p"/>
              </m:rPr>
              <w:rPr>
                <w:rFonts w:ascii="Cambria Math" w:hAnsi="Cambria Math" w:cs="Times New Roman"/>
                <w:sz w:val="20"/>
                <w:szCs w:val="18"/>
              </w:rPr>
              <m:t>n</m:t>
            </m:r>
          </m:e>
          <m:sup>
            <m:r>
              <w:rPr>
                <w:rFonts w:ascii="Cambria Math" w:hAnsi="Cambria Math" w:cs="Times New Roman"/>
                <w:sz w:val="20"/>
                <w:szCs w:val="18"/>
              </w:rPr>
              <m:t>th</m:t>
            </m:r>
          </m:sup>
        </m:sSup>
      </m:oMath>
      <w:r w:rsidR="002360D0" w:rsidRPr="00714182">
        <w:rPr>
          <w:rFonts w:ascii="Times New Roman" w:eastAsia="MS Mincho" w:hAnsi="Times New Roman" w:cs="Times New Roman"/>
          <w:sz w:val="20"/>
          <w:szCs w:val="20"/>
          <w:lang w:eastAsia="en-US"/>
        </w:rPr>
        <w:t xml:space="preserve"> </w:t>
      </w:r>
      <w:r w:rsidRPr="00714182">
        <w:rPr>
          <w:rFonts w:ascii="Times New Roman" w:hAnsi="Times New Roman" w:cs="Times New Roman"/>
          <w:sz w:val="20"/>
          <w:szCs w:val="18"/>
        </w:rPr>
        <w:t xml:space="preserve">transmission occasion </w:t>
      </w:r>
      <w:r w:rsidR="002360D0" w:rsidRPr="00714182">
        <w:rPr>
          <w:rFonts w:ascii="Times New Roman" w:hAnsi="Times New Roman" w:cs="Times New Roman"/>
          <w:sz w:val="20"/>
          <w:szCs w:val="18"/>
        </w:rPr>
        <w:t xml:space="preserve">of the CSI-RS/SSB resources for monitoring. </w:t>
      </w:r>
      <w:r w:rsidRPr="00714182">
        <w:rPr>
          <w:rFonts w:ascii="Times New Roman" w:hAnsi="Times New Roman" w:cs="Times New Roman"/>
          <w:sz w:val="20"/>
          <w:szCs w:val="18"/>
        </w:rPr>
        <w:t>Predefines a threshold X = 64</w:t>
      </w:r>
      <w:r w:rsidR="002360D0" w:rsidRPr="00714182">
        <w:rPr>
          <w:rFonts w:ascii="Times New Roman" w:hAnsi="Times New Roman" w:cs="Times New Roman"/>
          <w:sz w:val="20"/>
          <w:szCs w:val="18"/>
        </w:rPr>
        <w:t>.</w:t>
      </w:r>
      <w:r w:rsidR="00114703" w:rsidRPr="00714182">
        <w:rPr>
          <w:rFonts w:ascii="Times New Roman" w:hAnsi="Times New Roman" w:cs="Times New Roman"/>
          <w:sz w:val="20"/>
          <w:szCs w:val="18"/>
        </w:rPr>
        <w:t xml:space="preserve"> Otherwise, the transmission occasion for monitoring has no linked time instance.</w:t>
      </w:r>
      <w:r w:rsidRPr="00714182">
        <w:rPr>
          <w:rFonts w:ascii="Times New Roman" w:hAnsi="Times New Roman" w:cs="Times New Roman"/>
          <w:sz w:val="20"/>
          <w:szCs w:val="18"/>
        </w:rPr>
        <w:t xml:space="preserve">” (RAN 1 #121) </w:t>
      </w:r>
    </w:p>
    <w:p w14:paraId="72FB8155" w14:textId="77777777" w:rsidR="00A31769" w:rsidRPr="00714182" w:rsidRDefault="00A31769" w:rsidP="006B5F4D">
      <w:pPr>
        <w:spacing w:line="240" w:lineRule="atLeast"/>
        <w:jc w:val="both"/>
        <w:rPr>
          <w:rFonts w:ascii="Times New Roman" w:hAnsi="Times New Roman" w:cs="Times New Roman"/>
          <w:sz w:val="20"/>
          <w:szCs w:val="18"/>
        </w:rPr>
      </w:pPr>
    </w:p>
    <w:p w14:paraId="470FA0D7" w14:textId="77777777" w:rsidR="005F3184" w:rsidRPr="00714182" w:rsidRDefault="005F3184" w:rsidP="006B5F4D">
      <w:pPr>
        <w:spacing w:line="240" w:lineRule="atLeast"/>
        <w:ind w:left="1418" w:hangingChars="709" w:hanging="1418"/>
        <w:jc w:val="both"/>
        <w:rPr>
          <w:rFonts w:ascii="Times New Roman" w:eastAsia="맑은 고딕" w:hAnsi="Times New Roman" w:cs="Times New Roman"/>
          <w:b/>
          <w:bCs/>
          <w:sz w:val="20"/>
          <w:lang w:eastAsia="ko-KR"/>
        </w:rPr>
      </w:pPr>
      <w:r w:rsidRPr="00714182">
        <w:rPr>
          <w:rFonts w:ascii="Times New Roman" w:eastAsia="맑은 고딕" w:hAnsi="Times New Roman" w:cs="Times New Roman"/>
          <w:b/>
          <w:bCs/>
          <w:sz w:val="20"/>
          <w:lang w:eastAsia="ko-KR"/>
        </w:rPr>
        <w:t>Observation 3: BM-Case-2 requires at least support to report one configured time instance; under slot-based linking (minimal offset, X=64), this single-instance view cannot disambiguate pre- vs post-transition reports across prediction horizons</w:t>
      </w:r>
    </w:p>
    <w:p w14:paraId="55FF41D4" w14:textId="0A9D4768" w:rsidR="001E4B8A" w:rsidRPr="006B5F4D" w:rsidRDefault="001E4B8A" w:rsidP="00E04AB0">
      <w:pPr>
        <w:jc w:val="both"/>
        <w:rPr>
          <w:rFonts w:ascii="Times New Roman" w:eastAsia="맑은 고딕" w:hAnsi="Times New Roman" w:cs="Times New Roman"/>
          <w:sz w:val="16"/>
          <w:szCs w:val="14"/>
          <w:lang w:eastAsia="ko-KR"/>
        </w:rPr>
      </w:pPr>
    </w:p>
    <w:tbl>
      <w:tblPr>
        <w:tblStyle w:val="afd"/>
        <w:tblW w:w="0" w:type="auto"/>
        <w:tblLook w:val="04A0" w:firstRow="1" w:lastRow="0" w:firstColumn="1" w:lastColumn="0" w:noHBand="0" w:noVBand="1"/>
      </w:tblPr>
      <w:tblGrid>
        <w:gridCol w:w="9631"/>
      </w:tblGrid>
      <w:tr w:rsidR="001E5B74" w:rsidRPr="006B5F4D" w14:paraId="1D16DDF7" w14:textId="77777777" w:rsidTr="001E5B74">
        <w:tc>
          <w:tcPr>
            <w:tcW w:w="9631" w:type="dxa"/>
          </w:tcPr>
          <w:p w14:paraId="5F387483" w14:textId="77777777" w:rsidR="001E5B74" w:rsidRPr="006B5F4D" w:rsidRDefault="001E5B74" w:rsidP="001E5B74">
            <w:pPr>
              <w:jc w:val="both"/>
              <w:rPr>
                <w:rFonts w:ascii="Times New Roman" w:hAnsi="Times New Roman" w:cs="Times New Roman"/>
                <w:b/>
                <w:bCs/>
                <w:sz w:val="18"/>
                <w:szCs w:val="16"/>
              </w:rPr>
            </w:pPr>
            <w:r w:rsidRPr="006B5F4D">
              <w:rPr>
                <w:rFonts w:ascii="Times New Roman" w:hAnsi="Times New Roman" w:cs="Times New Roman"/>
                <w:b/>
                <w:bCs/>
                <w:sz w:val="18"/>
                <w:szCs w:val="16"/>
              </w:rPr>
              <w:t>Agreement in RAN1 #121</w:t>
            </w:r>
          </w:p>
          <w:p w14:paraId="114E1FE7" w14:textId="76DEE592" w:rsidR="001E5B74" w:rsidRPr="006B5F4D" w:rsidRDefault="001E5B74" w:rsidP="008A6DCC">
            <w:pPr>
              <w:spacing w:after="0" w:line="240" w:lineRule="atLeast"/>
              <w:jc w:val="both"/>
              <w:rPr>
                <w:rFonts w:ascii="Times New Roman" w:hAnsi="Times New Roman" w:cs="Times New Roman"/>
                <w:sz w:val="18"/>
                <w:szCs w:val="16"/>
              </w:rPr>
            </w:pPr>
            <w:r w:rsidRPr="006B5F4D">
              <w:rPr>
                <w:rFonts w:ascii="Times New Roman" w:hAnsi="Times New Roman" w:cs="Times New Roman"/>
                <w:sz w:val="18"/>
                <w:szCs w:val="16"/>
              </w:rPr>
              <w:t xml:space="preserve">For BM-Case 2, at least support to report one </w:t>
            </w:r>
            <w:r w:rsidRPr="006B5F4D">
              <w:rPr>
                <w:rFonts w:ascii="Times New Roman" w:eastAsia="MS Mincho" w:hAnsi="Times New Roman" w:cs="Times New Roman"/>
                <w:sz w:val="18"/>
                <w:szCs w:val="16"/>
                <w:lang w:eastAsia="en-US"/>
              </w:rPr>
              <w:t>beam prediction accuracy</w:t>
            </w:r>
            <w:r w:rsidRPr="006B5F4D">
              <w:rPr>
                <w:rFonts w:ascii="Times New Roman" w:hAnsi="Times New Roman" w:cs="Times New Roman"/>
                <w:sz w:val="18"/>
                <w:szCs w:val="16"/>
              </w:rPr>
              <w:t xml:space="preserve"> </w:t>
            </w:r>
            <w:r w:rsidRPr="006B5F4D">
              <w:rPr>
                <w:rFonts w:ascii="Times New Roman" w:hAnsi="Times New Roman" w:cs="Times New Roman"/>
                <w:sz w:val="18"/>
                <w:szCs w:val="16"/>
                <w:highlight w:val="yellow"/>
              </w:rPr>
              <w:t xml:space="preserve">for one configured time instance, configured by one </w:t>
            </w:r>
            <w:r w:rsidRPr="006B5F4D">
              <w:rPr>
                <w:rFonts w:ascii="Times New Roman" w:eastAsia="MS Mincho" w:hAnsi="Times New Roman" w:cs="Times New Roman"/>
                <w:i/>
                <w:iCs/>
                <w:sz w:val="18"/>
                <w:szCs w:val="16"/>
                <w:highlight w:val="yellow"/>
                <w:lang w:eastAsia="en-US"/>
              </w:rPr>
              <w:t>CSI-ReportConfig</w:t>
            </w:r>
            <w:r w:rsidRPr="006B5F4D">
              <w:rPr>
                <w:rFonts w:ascii="Times New Roman" w:eastAsia="MS Mincho" w:hAnsi="Times New Roman" w:cs="Times New Roman"/>
                <w:sz w:val="18"/>
                <w:szCs w:val="16"/>
                <w:highlight w:val="yellow"/>
                <w:lang w:eastAsia="en-US"/>
              </w:rPr>
              <w:t xml:space="preserve"> for </w:t>
            </w:r>
            <w:r w:rsidRPr="006B5F4D">
              <w:rPr>
                <w:rFonts w:ascii="Times New Roman" w:hAnsi="Times New Roman" w:cs="Times New Roman"/>
                <w:sz w:val="18"/>
                <w:szCs w:val="16"/>
                <w:highlight w:val="yellow"/>
              </w:rPr>
              <w:t>monitoring,</w:t>
            </w:r>
            <w:r w:rsidRPr="006B5F4D">
              <w:rPr>
                <w:rFonts w:ascii="Times New Roman" w:hAnsi="Times New Roman" w:cs="Times New Roman"/>
                <w:sz w:val="18"/>
                <w:szCs w:val="16"/>
              </w:rPr>
              <w:t xml:space="preserve"> </w:t>
            </w:r>
          </w:p>
          <w:p w14:paraId="7D2AAC38" w14:textId="77777777" w:rsidR="001E5B74" w:rsidRPr="006B5F4D" w:rsidRDefault="001E5B74" w:rsidP="00E67C57">
            <w:pPr>
              <w:pStyle w:val="afe"/>
              <w:numPr>
                <w:ilvl w:val="1"/>
                <w:numId w:val="1"/>
              </w:numPr>
              <w:spacing w:after="0" w:line="240" w:lineRule="atLeast"/>
              <w:ind w:leftChars="200" w:left="860" w:firstLineChars="0"/>
              <w:jc w:val="both"/>
              <w:rPr>
                <w:sz w:val="18"/>
                <w:szCs w:val="16"/>
              </w:rPr>
            </w:pPr>
            <w:r w:rsidRPr="006B5F4D">
              <w:rPr>
                <w:sz w:val="18"/>
                <w:szCs w:val="16"/>
              </w:rPr>
              <w:t xml:space="preserve">only one resource set is configured in the </w:t>
            </w:r>
            <w:r w:rsidRPr="006B5F4D">
              <w:rPr>
                <w:i/>
                <w:iCs/>
                <w:sz w:val="18"/>
                <w:szCs w:val="16"/>
              </w:rPr>
              <w:t>CSI-ReportConfig</w:t>
            </w:r>
          </w:p>
          <w:p w14:paraId="691DCF3C" w14:textId="77777777" w:rsidR="001E5B74" w:rsidRPr="006B5F4D" w:rsidRDefault="001E5B74" w:rsidP="00E67C57">
            <w:pPr>
              <w:pStyle w:val="afe"/>
              <w:numPr>
                <w:ilvl w:val="1"/>
                <w:numId w:val="1"/>
              </w:numPr>
              <w:spacing w:after="0" w:line="240" w:lineRule="atLeast"/>
              <w:ind w:leftChars="200" w:left="860" w:firstLineChars="0"/>
              <w:jc w:val="both"/>
              <w:rPr>
                <w:sz w:val="18"/>
                <w:szCs w:val="16"/>
              </w:rPr>
            </w:pPr>
            <w:r w:rsidRPr="006B5F4D">
              <w:rPr>
                <w:sz w:val="18"/>
                <w:szCs w:val="16"/>
              </w:rPr>
              <w:t xml:space="preserve">the one configured time instance (i.e. </w:t>
            </w:r>
            <w:r w:rsidRPr="006B5F4D">
              <w:rPr>
                <w:sz w:val="18"/>
                <w:szCs w:val="16"/>
                <w:highlight w:val="yellow"/>
              </w:rPr>
              <w:t>f-th time instance</w:t>
            </w:r>
            <w:r w:rsidRPr="006B5F4D">
              <w:rPr>
                <w:sz w:val="18"/>
                <w:szCs w:val="16"/>
              </w:rPr>
              <w:t xml:space="preserve"> of the time instance in one inference report) for metric calculation is configured in the </w:t>
            </w:r>
            <w:r w:rsidRPr="006B5F4D">
              <w:rPr>
                <w:i/>
                <w:iCs/>
                <w:sz w:val="18"/>
                <w:szCs w:val="16"/>
              </w:rPr>
              <w:t>CSI-ReportConfig</w:t>
            </w:r>
            <w:r w:rsidRPr="006B5F4D">
              <w:rPr>
                <w:sz w:val="18"/>
                <w:szCs w:val="16"/>
              </w:rPr>
              <w:t xml:space="preserve"> for monitoring </w:t>
            </w:r>
          </w:p>
          <w:p w14:paraId="37A42A68" w14:textId="77777777" w:rsidR="001E5B74" w:rsidRPr="006B5F4D" w:rsidRDefault="001E5B74" w:rsidP="00E67C57">
            <w:pPr>
              <w:pStyle w:val="afe"/>
              <w:numPr>
                <w:ilvl w:val="1"/>
                <w:numId w:val="1"/>
              </w:numPr>
              <w:spacing w:after="0" w:line="240" w:lineRule="atLeast"/>
              <w:ind w:leftChars="200" w:left="860" w:firstLineChars="0"/>
              <w:jc w:val="both"/>
              <w:rPr>
                <w:sz w:val="18"/>
                <w:szCs w:val="16"/>
              </w:rPr>
            </w:pPr>
            <w:r w:rsidRPr="006B5F4D">
              <w:rPr>
                <w:sz w:val="18"/>
                <w:szCs w:val="16"/>
              </w:rPr>
              <w:t xml:space="preserve">the performance metric of </w:t>
            </w:r>
            <w:r w:rsidRPr="006B5F4D">
              <w:rPr>
                <w:sz w:val="18"/>
                <w:szCs w:val="16"/>
                <w:highlight w:val="yellow"/>
              </w:rPr>
              <w:t>the f-th time instance</w:t>
            </w:r>
            <w:r w:rsidRPr="006B5F4D">
              <w:rPr>
                <w:sz w:val="18"/>
                <w:szCs w:val="16"/>
              </w:rPr>
              <w:t xml:space="preserve"> is calculated based on N latest transmission occasion(s) of monitoring resource, no later than CSI reference resource corresponding to the CSI report for monitoring</w:t>
            </w:r>
          </w:p>
          <w:p w14:paraId="2FFBAA0E" w14:textId="0184CB2E" w:rsidR="001E5B74" w:rsidRPr="006B5F4D" w:rsidRDefault="001E5B74" w:rsidP="00E67C57">
            <w:pPr>
              <w:pStyle w:val="afe"/>
              <w:numPr>
                <w:ilvl w:val="1"/>
                <w:numId w:val="1"/>
              </w:numPr>
              <w:spacing w:after="0" w:line="240" w:lineRule="atLeast"/>
              <w:ind w:leftChars="200" w:left="860" w:firstLineChars="0"/>
              <w:jc w:val="both"/>
              <w:rPr>
                <w:sz w:val="18"/>
                <w:szCs w:val="16"/>
              </w:rPr>
            </w:pPr>
            <w:r w:rsidRPr="006B5F4D">
              <w:rPr>
                <w:sz w:val="18"/>
                <w:szCs w:val="16"/>
              </w:rPr>
              <w:t xml:space="preserve">The measurement result of </w:t>
            </w:r>
            <w:r w:rsidR="008A6DCC" w:rsidRPr="006B5F4D">
              <w:rPr>
                <w:rFonts w:eastAsia="DengXian"/>
                <w:kern w:val="24"/>
                <w:sz w:val="18"/>
                <w:szCs w:val="16"/>
              </w:rPr>
              <w:t>n</w:t>
            </w:r>
            <w:r w:rsidR="008A6DCC" w:rsidRPr="006B5F4D">
              <w:rPr>
                <w:rFonts w:eastAsia="DengXian"/>
                <w:kern w:val="24"/>
                <w:sz w:val="18"/>
                <w:szCs w:val="16"/>
                <w:vertAlign w:val="superscript"/>
              </w:rPr>
              <w:t>th</w:t>
            </w:r>
            <w:r w:rsidRPr="006B5F4D">
              <w:rPr>
                <w:sz w:val="18"/>
                <w:szCs w:val="16"/>
              </w:rPr>
              <w:t xml:space="preserve"> (n = </w:t>
            </w:r>
            <w:proofErr w:type="gramStart"/>
            <w:r w:rsidRPr="006B5F4D">
              <w:rPr>
                <w:sz w:val="18"/>
                <w:szCs w:val="16"/>
              </w:rPr>
              <w:t>1,..</w:t>
            </w:r>
            <w:proofErr w:type="gramEnd"/>
            <w:r w:rsidRPr="006B5F4D">
              <w:rPr>
                <w:sz w:val="18"/>
                <w:szCs w:val="16"/>
              </w:rPr>
              <w:t>,N) latest transmission occasion of the CSI-RS/SSB resources for monitoring is linked with the f-</w:t>
            </w:r>
            <w:proofErr w:type="spellStart"/>
            <w:r w:rsidRPr="006B5F4D">
              <w:rPr>
                <w:sz w:val="18"/>
                <w:szCs w:val="16"/>
              </w:rPr>
              <w:t>th</w:t>
            </w:r>
            <w:proofErr w:type="spellEnd"/>
            <w:r w:rsidRPr="006B5F4D">
              <w:rPr>
                <w:sz w:val="18"/>
                <w:szCs w:val="16"/>
              </w:rPr>
              <w:t xml:space="preserve"> time instance for prediction, where the </w:t>
            </w:r>
            <w:r w:rsidRPr="006B5F4D">
              <w:rPr>
                <w:sz w:val="18"/>
                <w:szCs w:val="16"/>
                <w:highlight w:val="yellow"/>
              </w:rPr>
              <w:t>f-</w:t>
            </w:r>
            <w:proofErr w:type="spellStart"/>
            <w:r w:rsidRPr="006B5F4D">
              <w:rPr>
                <w:sz w:val="18"/>
                <w:szCs w:val="16"/>
                <w:highlight w:val="yellow"/>
              </w:rPr>
              <w:t>th</w:t>
            </w:r>
            <w:proofErr w:type="spellEnd"/>
            <w:r w:rsidRPr="006B5F4D">
              <w:rPr>
                <w:sz w:val="18"/>
                <w:szCs w:val="16"/>
                <w:highlight w:val="yellow"/>
              </w:rPr>
              <w:t xml:space="preserve"> time instance has the minimal slot offset</w:t>
            </w:r>
            <w:r w:rsidRPr="006B5F4D">
              <w:rPr>
                <w:sz w:val="18"/>
                <w:szCs w:val="16"/>
              </w:rPr>
              <w:t xml:space="preserve"> to the </w:t>
            </w:r>
            <w:r w:rsidR="008A6DCC" w:rsidRPr="006B5F4D">
              <w:rPr>
                <w:rFonts w:eastAsia="DengXian"/>
                <w:kern w:val="24"/>
                <w:sz w:val="18"/>
                <w:szCs w:val="16"/>
              </w:rPr>
              <w:t>n</w:t>
            </w:r>
            <w:r w:rsidR="008A6DCC" w:rsidRPr="006B5F4D">
              <w:rPr>
                <w:rFonts w:eastAsia="DengXian"/>
                <w:kern w:val="24"/>
                <w:sz w:val="18"/>
                <w:szCs w:val="16"/>
                <w:vertAlign w:val="superscript"/>
              </w:rPr>
              <w:t>th</w:t>
            </w:r>
            <w:r w:rsidRPr="006B5F4D">
              <w:rPr>
                <w:sz w:val="18"/>
                <w:szCs w:val="16"/>
              </w:rPr>
              <w:t xml:space="preserve"> transmission occasion of the CSI-RS/SSB resources for monitoring. </w:t>
            </w:r>
          </w:p>
          <w:p w14:paraId="64B79F7E" w14:textId="77777777" w:rsidR="001E5B74" w:rsidRPr="006B5F4D" w:rsidRDefault="001E5B74" w:rsidP="00E67C57">
            <w:pPr>
              <w:pStyle w:val="afe"/>
              <w:numPr>
                <w:ilvl w:val="2"/>
                <w:numId w:val="4"/>
              </w:numPr>
              <w:spacing w:after="0" w:line="240" w:lineRule="atLeast"/>
              <w:ind w:firstLineChars="0"/>
              <w:jc w:val="both"/>
              <w:rPr>
                <w:sz w:val="18"/>
                <w:szCs w:val="16"/>
              </w:rPr>
            </w:pPr>
            <w:r w:rsidRPr="006B5F4D">
              <w:rPr>
                <w:sz w:val="18"/>
                <w:szCs w:val="16"/>
              </w:rPr>
              <w:t>Wherein, the corresponding inference reports, and the transmission occasions of the CSI-RS/SSB resources for monitoring, are no later than the CSI reference resource corresponding to the CSI report for monitoring</w:t>
            </w:r>
          </w:p>
          <w:p w14:paraId="736E9EC1" w14:textId="77777777" w:rsidR="001E5B74" w:rsidRPr="006B5F4D" w:rsidRDefault="001E5B74" w:rsidP="00E67C57">
            <w:pPr>
              <w:pStyle w:val="afe"/>
              <w:numPr>
                <w:ilvl w:val="2"/>
                <w:numId w:val="4"/>
              </w:numPr>
              <w:spacing w:after="0" w:line="240" w:lineRule="atLeast"/>
              <w:ind w:firstLineChars="0"/>
              <w:jc w:val="both"/>
              <w:rPr>
                <w:sz w:val="18"/>
                <w:szCs w:val="16"/>
              </w:rPr>
            </w:pPr>
            <w:r w:rsidRPr="006B5F4D">
              <w:rPr>
                <w:sz w:val="18"/>
                <w:szCs w:val="16"/>
              </w:rPr>
              <w:t xml:space="preserve">Predefines a threshold X =64, </w:t>
            </w:r>
            <w:r w:rsidRPr="006B5F4D">
              <w:rPr>
                <w:sz w:val="18"/>
                <w:szCs w:val="16"/>
                <w:highlight w:val="yellow"/>
              </w:rPr>
              <w:t>where the minimal slot offset k is no larger than X;</w:t>
            </w:r>
            <w:r w:rsidRPr="006B5F4D">
              <w:rPr>
                <w:sz w:val="18"/>
                <w:szCs w:val="16"/>
              </w:rPr>
              <w:t xml:space="preserve"> otherwise, the transmission occasion for monitoring has no linked time instance. </w:t>
            </w:r>
          </w:p>
          <w:p w14:paraId="75CD4739" w14:textId="77777777" w:rsidR="001E5B74" w:rsidRPr="006B5F4D" w:rsidRDefault="001E5B74" w:rsidP="00E67C57">
            <w:pPr>
              <w:pStyle w:val="afe"/>
              <w:numPr>
                <w:ilvl w:val="1"/>
                <w:numId w:val="1"/>
              </w:numPr>
              <w:spacing w:after="0" w:line="240" w:lineRule="atLeast"/>
              <w:ind w:leftChars="200" w:left="860" w:firstLineChars="0"/>
              <w:jc w:val="both"/>
              <w:rPr>
                <w:sz w:val="18"/>
                <w:szCs w:val="16"/>
              </w:rPr>
            </w:pPr>
            <w:r w:rsidRPr="006B5F4D">
              <w:rPr>
                <w:sz w:val="18"/>
                <w:szCs w:val="16"/>
              </w:rPr>
              <w:t>Note: CSI reference resource corresponding to the CSI report for monitoring is determined based on legacy for all types (P/SP/AP) of CSI report carrying L1-RSRP</w:t>
            </w:r>
          </w:p>
          <w:p w14:paraId="588C654B" w14:textId="10495150" w:rsidR="001E5B74" w:rsidRPr="006B5F4D" w:rsidRDefault="001E5B74" w:rsidP="008A6DCC">
            <w:pPr>
              <w:spacing w:after="0" w:line="240" w:lineRule="atLeast"/>
              <w:textAlignment w:val="center"/>
              <w:rPr>
                <w:rFonts w:ascii="Times New Roman" w:hAnsi="Times New Roman" w:cs="Times New Roman"/>
                <w:sz w:val="18"/>
                <w:szCs w:val="16"/>
              </w:rPr>
            </w:pPr>
            <w:r w:rsidRPr="006B5F4D">
              <w:rPr>
                <w:rFonts w:ascii="Times New Roman" w:eastAsia="Times New Roman" w:hAnsi="Times New Roman" w:cs="Times New Roman"/>
                <w:sz w:val="18"/>
                <w:szCs w:val="16"/>
              </w:rPr>
              <w:t>The associated working assumption made in RAN1#120b will not be confirmed.</w:t>
            </w:r>
          </w:p>
        </w:tc>
      </w:tr>
    </w:tbl>
    <w:p w14:paraId="4FEF8995" w14:textId="113898E3" w:rsidR="006B5F4D" w:rsidRDefault="006B5F4D" w:rsidP="00C80EC9">
      <w:pPr>
        <w:spacing w:line="240" w:lineRule="atLeast"/>
        <w:jc w:val="both"/>
        <w:rPr>
          <w:rFonts w:ascii="Times New Roman" w:hAnsi="Times New Roman" w:cs="Times New Roman"/>
          <w:sz w:val="20"/>
          <w:szCs w:val="18"/>
        </w:rPr>
      </w:pPr>
      <w:r>
        <w:rPr>
          <w:rFonts w:ascii="Times New Roman" w:eastAsia="맑은 고딕" w:hAnsi="Times New Roman" w:cs="Times New Roman"/>
          <w:sz w:val="16"/>
          <w:szCs w:val="14"/>
          <w:lang w:eastAsia="ko-KR"/>
        </w:rPr>
        <w:t xml:space="preserve"> </w:t>
      </w:r>
    </w:p>
    <w:p w14:paraId="72460722" w14:textId="6145DB00" w:rsidR="0082457A" w:rsidRPr="00714182" w:rsidRDefault="00E04AB0" w:rsidP="006B5F4D">
      <w:pPr>
        <w:spacing w:line="240" w:lineRule="atLeast"/>
        <w:jc w:val="both"/>
        <w:rPr>
          <w:rFonts w:ascii="Times New Roman" w:hAnsi="Times New Roman" w:cs="Times New Roman"/>
          <w:sz w:val="20"/>
          <w:szCs w:val="18"/>
        </w:rPr>
      </w:pPr>
      <w:r w:rsidRPr="00714182">
        <w:rPr>
          <w:rFonts w:ascii="Times New Roman" w:hAnsi="Times New Roman" w:cs="Times New Roman"/>
          <w:sz w:val="20"/>
          <w:szCs w:val="18"/>
        </w:rPr>
        <w:t>In addition, BM Case 2 timing is parameterized as “time gap is [10ms, 20ms, 40ms, 80ms, 160ms]; N = [1, 2, 4, 8]</w:t>
      </w:r>
      <w:r w:rsidR="00C80EC9" w:rsidRPr="00714182">
        <w:rPr>
          <w:rFonts w:ascii="Times New Roman" w:hAnsi="Times New Roman" w:cs="Times New Roman"/>
          <w:sz w:val="20"/>
          <w:szCs w:val="18"/>
        </w:rPr>
        <w:t xml:space="preserve">” and </w:t>
      </w:r>
      <w:r w:rsidRPr="00714182">
        <w:rPr>
          <w:rFonts w:ascii="Times New Roman" w:hAnsi="Times New Roman" w:cs="Times New Roman"/>
          <w:sz w:val="20"/>
          <w:szCs w:val="18"/>
        </w:rPr>
        <w:t xml:space="preserve">Reference time </w:t>
      </w:r>
      <w:r w:rsidR="00C80EC9" w:rsidRPr="00714182">
        <w:rPr>
          <w:rFonts w:ascii="Times New Roman" w:hAnsi="Times New Roman" w:cs="Times New Roman"/>
        </w:rPr>
        <w:t xml:space="preserve">of the earliest time instance for the predicted results is based on the </w:t>
      </w:r>
      <w:r w:rsidR="00C80EC9" w:rsidRPr="00714182">
        <w:rPr>
          <w:rFonts w:ascii="Times New Roman" w:eastAsia="MS Mincho" w:hAnsi="Times New Roman" w:cs="Times New Roman"/>
        </w:rPr>
        <w:t>most recent</w:t>
      </w:r>
      <w:r w:rsidR="00C80EC9" w:rsidRPr="00714182">
        <w:rPr>
          <w:rFonts w:ascii="Times New Roman" w:hAnsi="Times New Roman" w:cs="Times New Roman"/>
        </w:rPr>
        <w:t xml:space="preserve"> occasion of the CSI-RS/SSB resource in Set B for measurement where the most recent occasion of the CSI-RS/SSB resource of set B is the latest CSI-RS/SSB </w:t>
      </w:r>
      <w:r w:rsidRPr="00714182">
        <w:rPr>
          <w:rFonts w:ascii="Times New Roman" w:hAnsi="Times New Roman" w:cs="Times New Roman"/>
          <w:sz w:val="20"/>
          <w:szCs w:val="18"/>
        </w:rPr>
        <w:t>occasion</w:t>
      </w:r>
      <w:r w:rsidR="00C80EC9" w:rsidRPr="00714182">
        <w:rPr>
          <w:rFonts w:ascii="Times New Roman" w:hAnsi="Times New Roman" w:cs="Times New Roman"/>
          <w:sz w:val="20"/>
          <w:szCs w:val="18"/>
        </w:rPr>
        <w:t xml:space="preserve"> </w:t>
      </w:r>
      <w:r w:rsidRPr="00714182">
        <w:rPr>
          <w:rFonts w:ascii="Times New Roman" w:hAnsi="Times New Roman" w:cs="Times New Roman"/>
          <w:sz w:val="20"/>
          <w:szCs w:val="18"/>
        </w:rPr>
        <w:t>no later than the corresponding CSI reference resource</w:t>
      </w:r>
      <w:r w:rsidR="00C80EC9" w:rsidRPr="00714182">
        <w:rPr>
          <w:rFonts w:ascii="Times New Roman" w:hAnsi="Times New Roman" w:cs="Times New Roman"/>
          <w:sz w:val="20"/>
          <w:szCs w:val="18"/>
        </w:rPr>
        <w:t>.</w:t>
      </w:r>
      <w:r w:rsidRPr="00714182">
        <w:rPr>
          <w:rFonts w:ascii="Times New Roman" w:hAnsi="Times New Roman" w:cs="Times New Roman"/>
          <w:sz w:val="20"/>
          <w:szCs w:val="18"/>
        </w:rPr>
        <w:t xml:space="preserve">” </w:t>
      </w:r>
      <w:r w:rsidR="00C80EC9" w:rsidRPr="00714182">
        <w:rPr>
          <w:rFonts w:ascii="Times New Roman" w:hAnsi="Times New Roman" w:cs="Times New Roman"/>
          <w:sz w:val="20"/>
          <w:szCs w:val="18"/>
        </w:rPr>
        <w:t xml:space="preserve">(RAN 1 #120, and </w:t>
      </w:r>
      <w:r w:rsidRPr="00714182">
        <w:rPr>
          <w:rFonts w:ascii="Times New Roman" w:hAnsi="Times New Roman" w:cs="Times New Roman"/>
          <w:sz w:val="20"/>
          <w:szCs w:val="18"/>
        </w:rPr>
        <w:t>“for inference, AP CSI RS for Set B is not supported.” (Conclusion</w:t>
      </w:r>
      <w:r w:rsidR="00CF315F" w:rsidRPr="00714182">
        <w:rPr>
          <w:rFonts w:ascii="Times New Roman" w:hAnsi="Times New Roman" w:cs="Times New Roman"/>
          <w:sz w:val="20"/>
          <w:szCs w:val="18"/>
        </w:rPr>
        <w:t>,</w:t>
      </w:r>
      <w:r w:rsidRPr="00714182">
        <w:rPr>
          <w:rFonts w:ascii="Times New Roman" w:hAnsi="Times New Roman" w:cs="Times New Roman"/>
          <w:sz w:val="20"/>
          <w:szCs w:val="18"/>
        </w:rPr>
        <w:t xml:space="preserve"> </w:t>
      </w:r>
      <w:r w:rsidR="00CF315F" w:rsidRPr="00714182">
        <w:rPr>
          <w:rFonts w:ascii="Times New Roman" w:hAnsi="Times New Roman" w:cs="Times New Roman"/>
          <w:sz w:val="20"/>
          <w:szCs w:val="18"/>
        </w:rPr>
        <w:t>#</w:t>
      </w:r>
      <w:r w:rsidRPr="00714182">
        <w:rPr>
          <w:rFonts w:ascii="Times New Roman" w:hAnsi="Times New Roman" w:cs="Times New Roman"/>
          <w:sz w:val="20"/>
          <w:szCs w:val="18"/>
        </w:rPr>
        <w:t>12</w:t>
      </w:r>
      <w:r w:rsidR="00CF315F" w:rsidRPr="00714182">
        <w:rPr>
          <w:rFonts w:ascii="Times New Roman" w:hAnsi="Times New Roman" w:cs="Times New Roman"/>
          <w:sz w:val="20"/>
          <w:szCs w:val="18"/>
        </w:rPr>
        <w:t>0</w:t>
      </w:r>
      <w:r w:rsidRPr="00714182">
        <w:rPr>
          <w:rFonts w:ascii="Times New Roman" w:hAnsi="Times New Roman" w:cs="Times New Roman"/>
          <w:sz w:val="20"/>
          <w:szCs w:val="18"/>
        </w:rPr>
        <w:t>b)</w:t>
      </w:r>
      <w:r w:rsidR="00C80EC9" w:rsidRPr="00714182">
        <w:rPr>
          <w:rFonts w:ascii="Times New Roman" w:hAnsi="Times New Roman" w:cs="Times New Roman"/>
          <w:sz w:val="20"/>
          <w:szCs w:val="18"/>
        </w:rPr>
        <w:t>.</w:t>
      </w:r>
      <w:r w:rsidRPr="00714182">
        <w:rPr>
          <w:rFonts w:ascii="Times New Roman" w:hAnsi="Times New Roman" w:cs="Times New Roman"/>
          <w:sz w:val="20"/>
          <w:szCs w:val="18"/>
        </w:rPr>
        <w:t xml:space="preserve"> </w:t>
      </w:r>
    </w:p>
    <w:p w14:paraId="2F2BBA95" w14:textId="03F8D099" w:rsidR="00A31769" w:rsidRPr="00714182" w:rsidRDefault="00A31769" w:rsidP="006B5F4D">
      <w:pPr>
        <w:spacing w:line="240" w:lineRule="atLeast"/>
        <w:jc w:val="both"/>
        <w:rPr>
          <w:rFonts w:ascii="Times New Roman" w:hAnsi="Times New Roman" w:cs="Times New Roman"/>
          <w:sz w:val="20"/>
          <w:szCs w:val="18"/>
        </w:rPr>
      </w:pPr>
    </w:p>
    <w:p w14:paraId="569419A4" w14:textId="1B1B6E0C" w:rsidR="005F3184" w:rsidRPr="00714182" w:rsidRDefault="005F3184" w:rsidP="006B5F4D">
      <w:pPr>
        <w:spacing w:line="240" w:lineRule="atLeast"/>
        <w:ind w:left="1418" w:hangingChars="709" w:hanging="1418"/>
        <w:jc w:val="both"/>
        <w:rPr>
          <w:rFonts w:ascii="Times New Roman" w:eastAsia="맑은 고딕" w:hAnsi="Times New Roman" w:cs="Times New Roman"/>
          <w:b/>
          <w:bCs/>
          <w:sz w:val="20"/>
          <w:lang w:eastAsia="ko-KR"/>
        </w:rPr>
      </w:pPr>
      <w:r w:rsidRPr="00714182">
        <w:rPr>
          <w:rFonts w:ascii="Times New Roman" w:eastAsia="맑은 고딕" w:hAnsi="Times New Roman" w:cs="Times New Roman"/>
          <w:b/>
          <w:bCs/>
          <w:sz w:val="20"/>
          <w:lang w:eastAsia="ko-KR"/>
        </w:rPr>
        <w:t xml:space="preserve">Observation 4: In BM-Case-2, the earliest </w:t>
      </w:r>
      <m:oMath>
        <m:r>
          <m:rPr>
            <m:sty m:val="bi"/>
          </m:rPr>
          <w:rPr>
            <w:rFonts w:ascii="Cambria Math" w:eastAsia="맑은 고딕" w:hAnsi="Cambria Math" w:cs="Times New Roman"/>
            <w:sz w:val="20"/>
            <w:lang w:eastAsia="ko-KR"/>
          </w:rPr>
          <m:t>f</m:t>
        </m:r>
      </m:oMath>
      <w:r w:rsidRPr="00714182">
        <w:rPr>
          <w:rFonts w:ascii="Times New Roman" w:eastAsia="맑은 고딕" w:hAnsi="Times New Roman" w:cs="Times New Roman"/>
          <w:b/>
          <w:bCs/>
          <w:sz w:val="20"/>
          <w:lang w:eastAsia="ko-KR"/>
        </w:rPr>
        <w:t xml:space="preserve">-instance is tied to the last Set-B occasion (no later than the reference) and Set-B is fixed per report; </w:t>
      </w:r>
      <w:r w:rsidR="00814F54" w:rsidRPr="00714182">
        <w:rPr>
          <w:rFonts w:ascii="Times New Roman" w:eastAsia="맑은 고딕" w:hAnsi="Times New Roman" w:cs="Times New Roman"/>
          <w:b/>
          <w:bCs/>
          <w:sz w:val="20"/>
          <w:lang w:eastAsia="ko-KR"/>
        </w:rPr>
        <w:t>therefore,</w:t>
      </w:r>
      <w:r w:rsidRPr="00714182">
        <w:rPr>
          <w:rFonts w:ascii="Times New Roman" w:eastAsia="맑은 고딕" w:hAnsi="Times New Roman" w:cs="Times New Roman"/>
          <w:b/>
          <w:bCs/>
          <w:sz w:val="20"/>
          <w:lang w:eastAsia="ko-KR"/>
        </w:rPr>
        <w:t xml:space="preserve"> time instances cannot be aligned to the transition moment; hence pre-/post-transition reports remain indistinguishable without an explicit decision-time boundary.</w:t>
      </w:r>
    </w:p>
    <w:p w14:paraId="390D02AA" w14:textId="30E77D18" w:rsidR="00B71DC5" w:rsidRPr="006B5F4D" w:rsidRDefault="00B71DC5" w:rsidP="00C80EC9">
      <w:pPr>
        <w:spacing w:line="240" w:lineRule="atLeast"/>
        <w:jc w:val="both"/>
        <w:rPr>
          <w:rFonts w:ascii="Times New Roman" w:hAnsi="Times New Roman" w:cs="Times New Roman"/>
          <w:sz w:val="16"/>
          <w:szCs w:val="14"/>
        </w:rPr>
      </w:pPr>
    </w:p>
    <w:tbl>
      <w:tblPr>
        <w:tblStyle w:val="afd"/>
        <w:tblW w:w="0" w:type="auto"/>
        <w:tblLook w:val="04A0" w:firstRow="1" w:lastRow="0" w:firstColumn="1" w:lastColumn="0" w:noHBand="0" w:noVBand="1"/>
      </w:tblPr>
      <w:tblGrid>
        <w:gridCol w:w="9631"/>
      </w:tblGrid>
      <w:tr w:rsidR="00C80EC9" w:rsidRPr="006B5F4D" w14:paraId="0E8C7694" w14:textId="77777777" w:rsidTr="00C80EC9">
        <w:tc>
          <w:tcPr>
            <w:tcW w:w="9631" w:type="dxa"/>
          </w:tcPr>
          <w:p w14:paraId="1AB3C7EF" w14:textId="77A76BD5" w:rsidR="00C80EC9" w:rsidRPr="006B5F4D" w:rsidRDefault="00C80EC9" w:rsidP="00C80EC9">
            <w:pPr>
              <w:jc w:val="both"/>
              <w:rPr>
                <w:rFonts w:ascii="Times New Roman" w:eastAsia="DengXian" w:hAnsi="Times New Roman" w:cs="Times New Roman"/>
                <w:sz w:val="18"/>
                <w:szCs w:val="16"/>
              </w:rPr>
            </w:pPr>
            <w:r w:rsidRPr="006B5F4D">
              <w:rPr>
                <w:rFonts w:ascii="Times New Roman" w:hAnsi="Times New Roman" w:cs="Times New Roman"/>
                <w:b/>
                <w:bCs/>
                <w:sz w:val="18"/>
                <w:szCs w:val="16"/>
              </w:rPr>
              <w:t>Agreement in RAN1 #120</w:t>
            </w:r>
          </w:p>
          <w:p w14:paraId="3DADB93F" w14:textId="3432C4C7" w:rsidR="00C80EC9" w:rsidRPr="006B5F4D" w:rsidRDefault="00C80EC9" w:rsidP="00C80EC9">
            <w:pPr>
              <w:suppressAutoHyphens/>
              <w:snapToGrid w:val="0"/>
              <w:spacing w:after="0" w:line="240" w:lineRule="atLeast"/>
              <w:contextualSpacing/>
              <w:rPr>
                <w:rFonts w:ascii="Times New Roman" w:eastAsia="DengXian" w:hAnsi="Times New Roman" w:cs="Times New Roman"/>
                <w:sz w:val="18"/>
                <w:szCs w:val="16"/>
              </w:rPr>
            </w:pPr>
            <w:r w:rsidRPr="006B5F4D">
              <w:rPr>
                <w:rFonts w:ascii="Times New Roman" w:eastAsia="DengXian" w:hAnsi="Times New Roman" w:cs="Times New Roman"/>
                <w:sz w:val="18"/>
                <w:szCs w:val="16"/>
              </w:rPr>
              <w:t xml:space="preserve">For inference, for BM-Case 2 of UE-side model, </w:t>
            </w:r>
          </w:p>
          <w:p w14:paraId="4CA8898A" w14:textId="77777777" w:rsidR="00C80EC9" w:rsidRPr="006B5F4D" w:rsidRDefault="00C80EC9" w:rsidP="00E67C57">
            <w:pPr>
              <w:pStyle w:val="afe"/>
              <w:numPr>
                <w:ilvl w:val="1"/>
                <w:numId w:val="1"/>
              </w:numPr>
              <w:spacing w:after="0" w:line="240" w:lineRule="atLeast"/>
              <w:ind w:leftChars="200" w:left="860" w:firstLineChars="0"/>
              <w:jc w:val="both"/>
              <w:rPr>
                <w:sz w:val="18"/>
                <w:szCs w:val="16"/>
              </w:rPr>
            </w:pPr>
            <w:r w:rsidRPr="006B5F4D">
              <w:rPr>
                <w:sz w:val="18"/>
                <w:szCs w:val="16"/>
              </w:rPr>
              <w:t>The time gap between two consecutive future time instances is configured by RRC, and the number of future time instance(s) N is configured by RRC.</w:t>
            </w:r>
          </w:p>
          <w:p w14:paraId="78B1634C" w14:textId="77777777" w:rsidR="00C80EC9" w:rsidRPr="006B5F4D" w:rsidRDefault="00C80EC9" w:rsidP="00E67C57">
            <w:pPr>
              <w:pStyle w:val="afe"/>
              <w:numPr>
                <w:ilvl w:val="2"/>
                <w:numId w:val="4"/>
              </w:numPr>
              <w:spacing w:after="0" w:line="240" w:lineRule="atLeast"/>
              <w:ind w:firstLineChars="0"/>
              <w:jc w:val="both"/>
              <w:rPr>
                <w:sz w:val="18"/>
                <w:szCs w:val="16"/>
              </w:rPr>
            </w:pPr>
            <w:r w:rsidRPr="006B5F4D">
              <w:rPr>
                <w:sz w:val="18"/>
                <w:szCs w:val="16"/>
              </w:rPr>
              <w:t>time gap is [10ms, 20ms, 40ms, 80ms, 160ms]</w:t>
            </w:r>
          </w:p>
          <w:p w14:paraId="483B5797" w14:textId="77777777" w:rsidR="00C80EC9" w:rsidRPr="006B5F4D" w:rsidRDefault="00C80EC9" w:rsidP="00E67C57">
            <w:pPr>
              <w:pStyle w:val="afe"/>
              <w:numPr>
                <w:ilvl w:val="2"/>
                <w:numId w:val="4"/>
              </w:numPr>
              <w:spacing w:after="0" w:line="240" w:lineRule="atLeast"/>
              <w:ind w:firstLineChars="0"/>
              <w:jc w:val="both"/>
              <w:rPr>
                <w:sz w:val="18"/>
                <w:szCs w:val="16"/>
              </w:rPr>
            </w:pPr>
            <w:r w:rsidRPr="006B5F4D">
              <w:rPr>
                <w:sz w:val="18"/>
                <w:szCs w:val="16"/>
              </w:rPr>
              <w:t>N = [1, 2, 4, 8]</w:t>
            </w:r>
          </w:p>
          <w:p w14:paraId="279C14CC" w14:textId="77777777" w:rsidR="00C80EC9" w:rsidRPr="006B5F4D" w:rsidRDefault="00C80EC9" w:rsidP="00E67C57">
            <w:pPr>
              <w:pStyle w:val="afe"/>
              <w:numPr>
                <w:ilvl w:val="1"/>
                <w:numId w:val="1"/>
              </w:numPr>
              <w:spacing w:after="0" w:line="240" w:lineRule="atLeast"/>
              <w:ind w:leftChars="200" w:left="860" w:firstLineChars="0"/>
              <w:jc w:val="both"/>
              <w:rPr>
                <w:sz w:val="18"/>
                <w:szCs w:val="16"/>
              </w:rPr>
            </w:pPr>
            <w:r w:rsidRPr="006B5F4D">
              <w:rPr>
                <w:sz w:val="18"/>
                <w:szCs w:val="16"/>
              </w:rPr>
              <w:t xml:space="preserve">Reference time of the earliest time instance for the predicted results is based on the </w:t>
            </w:r>
            <w:r w:rsidRPr="006B5F4D">
              <w:rPr>
                <w:sz w:val="18"/>
                <w:szCs w:val="16"/>
                <w:highlight w:val="yellow"/>
              </w:rPr>
              <w:t>most recent occasion</w:t>
            </w:r>
            <w:r w:rsidRPr="006B5F4D">
              <w:rPr>
                <w:sz w:val="18"/>
                <w:szCs w:val="16"/>
              </w:rPr>
              <w:t xml:space="preserve"> of the CSI-RS/SSB resource in Set B for measurement</w:t>
            </w:r>
          </w:p>
          <w:p w14:paraId="646B96FE" w14:textId="33328A97" w:rsidR="00C80EC9" w:rsidRPr="006B5F4D" w:rsidRDefault="00C80EC9" w:rsidP="00E67C57">
            <w:pPr>
              <w:pStyle w:val="afe"/>
              <w:numPr>
                <w:ilvl w:val="2"/>
                <w:numId w:val="4"/>
              </w:numPr>
              <w:spacing w:after="0" w:line="240" w:lineRule="atLeast"/>
              <w:ind w:firstLineChars="0"/>
              <w:jc w:val="both"/>
              <w:rPr>
                <w:sz w:val="18"/>
                <w:szCs w:val="16"/>
              </w:rPr>
            </w:pPr>
            <w:r w:rsidRPr="006B5F4D">
              <w:rPr>
                <w:sz w:val="18"/>
                <w:szCs w:val="16"/>
              </w:rPr>
              <w:t>Where the most recent occasion of the CSI-RS/SSB resource of set B is the latest CSI-RS/SSB occasion no later than the corresponding CSI reference resource of the corresponding inference report.</w:t>
            </w:r>
          </w:p>
        </w:tc>
      </w:tr>
    </w:tbl>
    <w:p w14:paraId="7E2137EC" w14:textId="62E44752" w:rsidR="00C80EC9" w:rsidRPr="00714182" w:rsidRDefault="006B5F4D" w:rsidP="00E04AB0">
      <w:pPr>
        <w:jc w:val="both"/>
        <w:rPr>
          <w:rFonts w:ascii="Times New Roman" w:hAnsi="Times New Roman" w:cs="Times New Roman"/>
          <w:sz w:val="20"/>
          <w:szCs w:val="18"/>
        </w:rPr>
      </w:pPr>
      <w:r>
        <w:rPr>
          <w:rFonts w:ascii="Times New Roman" w:eastAsia="맑은 고딕" w:hAnsi="Times New Roman" w:cs="Times New Roman"/>
          <w:sz w:val="16"/>
          <w:szCs w:val="14"/>
          <w:lang w:eastAsia="ko-KR"/>
        </w:rPr>
        <w:t xml:space="preserve"> </w:t>
      </w:r>
    </w:p>
    <w:tbl>
      <w:tblPr>
        <w:tblStyle w:val="afd"/>
        <w:tblW w:w="0" w:type="auto"/>
        <w:tblLook w:val="04A0" w:firstRow="1" w:lastRow="0" w:firstColumn="1" w:lastColumn="0" w:noHBand="0" w:noVBand="1"/>
      </w:tblPr>
      <w:tblGrid>
        <w:gridCol w:w="9631"/>
      </w:tblGrid>
      <w:tr w:rsidR="00C80EC9" w:rsidRPr="006B5F4D" w14:paraId="7386E52D" w14:textId="77777777" w:rsidTr="00C80EC9">
        <w:tc>
          <w:tcPr>
            <w:tcW w:w="9631" w:type="dxa"/>
          </w:tcPr>
          <w:p w14:paraId="0A239C03" w14:textId="1324C30F" w:rsidR="00C80EC9" w:rsidRPr="006B5F4D" w:rsidRDefault="00C80EC9" w:rsidP="00C80EC9">
            <w:pPr>
              <w:jc w:val="both"/>
              <w:rPr>
                <w:rFonts w:ascii="Times New Roman" w:eastAsia="DengXian" w:hAnsi="Times New Roman" w:cs="Times New Roman"/>
                <w:sz w:val="18"/>
                <w:szCs w:val="16"/>
              </w:rPr>
            </w:pPr>
            <w:r w:rsidRPr="006B5F4D">
              <w:rPr>
                <w:rFonts w:ascii="Times New Roman" w:hAnsi="Times New Roman" w:cs="Times New Roman"/>
                <w:b/>
                <w:bCs/>
                <w:sz w:val="18"/>
                <w:szCs w:val="16"/>
              </w:rPr>
              <w:lastRenderedPageBreak/>
              <w:t>Agreement in RAN1 #120b</w:t>
            </w:r>
          </w:p>
          <w:p w14:paraId="1912F6F8" w14:textId="2772D504" w:rsidR="00C80EC9" w:rsidRPr="006B5F4D" w:rsidRDefault="00C80EC9" w:rsidP="00C80EC9">
            <w:pPr>
              <w:spacing w:after="0" w:line="240" w:lineRule="atLeast"/>
              <w:rPr>
                <w:rFonts w:ascii="Times New Roman" w:eastAsia="DengXian" w:hAnsi="Times New Roman" w:cs="Times New Roman"/>
                <w:sz w:val="18"/>
                <w:szCs w:val="16"/>
              </w:rPr>
            </w:pPr>
            <w:r w:rsidRPr="006B5F4D">
              <w:rPr>
                <w:rFonts w:ascii="Times New Roman" w:eastAsia="DengXian" w:hAnsi="Times New Roman" w:cs="Times New Roman"/>
                <w:sz w:val="18"/>
                <w:szCs w:val="16"/>
              </w:rPr>
              <w:t>Conclusion</w:t>
            </w:r>
          </w:p>
          <w:p w14:paraId="4721B76F" w14:textId="3E1785BF" w:rsidR="00C80EC9" w:rsidRPr="006B5F4D" w:rsidRDefault="00C80EC9" w:rsidP="00C80EC9">
            <w:pPr>
              <w:spacing w:after="0" w:line="240" w:lineRule="atLeast"/>
              <w:jc w:val="both"/>
              <w:rPr>
                <w:rFonts w:ascii="Times New Roman" w:eastAsia="Yu Mincho" w:hAnsi="Times New Roman" w:cs="Times New Roman"/>
                <w:sz w:val="18"/>
                <w:szCs w:val="16"/>
                <w:lang w:eastAsia="ja-JP"/>
              </w:rPr>
            </w:pPr>
            <w:r w:rsidRPr="006B5F4D">
              <w:rPr>
                <w:rFonts w:ascii="Times New Roman" w:hAnsi="Times New Roman" w:cs="Times New Roman"/>
                <w:sz w:val="18"/>
                <w:szCs w:val="16"/>
                <w:lang w:eastAsia="ja-JP"/>
              </w:rPr>
              <w:t>For UE-sided model, for BM-Case 2, for inference</w:t>
            </w:r>
            <w:r w:rsidRPr="006B5F4D">
              <w:rPr>
                <w:rFonts w:ascii="Times New Roman" w:hAnsi="Times New Roman" w:cs="Times New Roman"/>
                <w:sz w:val="18"/>
                <w:szCs w:val="16"/>
                <w:highlight w:val="yellow"/>
                <w:lang w:eastAsia="ja-JP"/>
              </w:rPr>
              <w:t>, AP CSI-RS for Set B is not supported.</w:t>
            </w:r>
            <w:r w:rsidRPr="006B5F4D">
              <w:rPr>
                <w:rFonts w:ascii="Times New Roman" w:hAnsi="Times New Roman" w:cs="Times New Roman"/>
                <w:sz w:val="18"/>
                <w:szCs w:val="16"/>
                <w:lang w:eastAsia="ja-JP"/>
              </w:rPr>
              <w:t xml:space="preserve"> </w:t>
            </w:r>
          </w:p>
        </w:tc>
      </w:tr>
    </w:tbl>
    <w:p w14:paraId="66059043" w14:textId="1F16672E" w:rsidR="00C80EC9" w:rsidRPr="00714182" w:rsidRDefault="00C80EC9" w:rsidP="00E04AB0">
      <w:pPr>
        <w:jc w:val="both"/>
        <w:rPr>
          <w:rFonts w:ascii="Times New Roman" w:hAnsi="Times New Roman" w:cs="Times New Roman"/>
          <w:sz w:val="20"/>
          <w:szCs w:val="18"/>
        </w:rPr>
      </w:pPr>
    </w:p>
    <w:p w14:paraId="7B8A53BC" w14:textId="6C54CD72" w:rsidR="006B72F7" w:rsidRPr="00714182" w:rsidRDefault="000B7419" w:rsidP="006B5F4D">
      <w:pPr>
        <w:spacing w:line="240" w:lineRule="atLeast"/>
        <w:jc w:val="both"/>
        <w:rPr>
          <w:rFonts w:ascii="Times New Roman" w:hAnsi="Times New Roman" w:cs="Times New Roman"/>
          <w:sz w:val="20"/>
          <w:szCs w:val="18"/>
        </w:rPr>
      </w:pPr>
      <w:r w:rsidRPr="00714182">
        <w:rPr>
          <w:rFonts w:ascii="Times New Roman" w:hAnsi="Times New Roman" w:cs="Times New Roman"/>
          <w:sz w:val="20"/>
          <w:szCs w:val="18"/>
        </w:rPr>
        <w:t xml:space="preserve"> These agreements, taken together, specify which </w:t>
      </w:r>
      <w:r w:rsidR="000C0CB2">
        <w:rPr>
          <w:rFonts w:ascii="Times New Roman" w:hAnsi="Times New Roman" w:cs="Times New Roman"/>
          <w:sz w:val="20"/>
          <w:szCs w:val="18"/>
        </w:rPr>
        <w:t>occasions</w:t>
      </w:r>
      <w:r w:rsidRPr="00714182">
        <w:rPr>
          <w:rFonts w:ascii="Times New Roman" w:hAnsi="Times New Roman" w:cs="Times New Roman"/>
          <w:sz w:val="20"/>
          <w:szCs w:val="18"/>
        </w:rPr>
        <w:t xml:space="preserve"> belong in each window and how those </w:t>
      </w:r>
      <w:r w:rsidR="000C0CB2">
        <w:rPr>
          <w:rFonts w:ascii="Times New Roman" w:hAnsi="Times New Roman" w:cs="Times New Roman"/>
          <w:sz w:val="20"/>
          <w:szCs w:val="18"/>
        </w:rPr>
        <w:t>occasions</w:t>
      </w:r>
      <w:r w:rsidRPr="00714182">
        <w:rPr>
          <w:rFonts w:ascii="Times New Roman" w:hAnsi="Times New Roman" w:cs="Times New Roman"/>
          <w:sz w:val="20"/>
          <w:szCs w:val="18"/>
        </w:rPr>
        <w:t xml:space="preserve"> are linked to the corresponding inference output. Because all of these rules operate strictly on the decision-time axis, the lack of a shared “effective-from” boundary for model activation makes validation results sensitive to incidental timing. Consider a simple BM-Case-1 update: the UE activates a fine-tuned model, promptly generates the first inference report under the new logic, but there is no clear indication of the exact moment when the behaviour changed. Under the RAN1 rules, the network must still compute RS-PAI over the “N latest transmission occasion(s)” that are “no later than” the monitoring report’s reference resource (RAN1 #121)</w:t>
      </w:r>
      <w:r w:rsidR="00E04AB0" w:rsidRPr="00714182">
        <w:rPr>
          <w:rFonts w:ascii="Times New Roman" w:hAnsi="Times New Roman" w:cs="Times New Roman"/>
          <w:sz w:val="20"/>
          <w:szCs w:val="18"/>
        </w:rPr>
        <w:t xml:space="preserve"> and link each occasion to an inference report by “minimal slot offset” with  </w:t>
      </w:r>
      <m:oMath>
        <m:r>
          <m:rPr>
            <m:sty m:val="p"/>
          </m:rPr>
          <w:rPr>
            <w:rFonts w:ascii="Cambria Math" w:hAnsi="Cambria Math" w:cs="Times New Roman"/>
            <w:sz w:val="20"/>
            <w:szCs w:val="18"/>
          </w:rPr>
          <m:t>k</m:t>
        </m:r>
        <m:r>
          <w:rPr>
            <w:rFonts w:ascii="Cambria Math" w:hAnsi="Cambria Math" w:cs="Times New Roman"/>
            <w:sz w:val="20"/>
            <w:szCs w:val="18"/>
          </w:rPr>
          <m:t>≤64</m:t>
        </m:r>
      </m:oMath>
      <w:r w:rsidR="00E04AB0" w:rsidRPr="00714182">
        <w:rPr>
          <w:rFonts w:ascii="Times New Roman" w:hAnsi="Times New Roman" w:cs="Times New Roman"/>
          <w:sz w:val="20"/>
          <w:szCs w:val="18"/>
        </w:rPr>
        <w:t xml:space="preserve"> (RAN 1 #121)</w:t>
      </w:r>
      <w:r w:rsidR="00CF315F" w:rsidRPr="00714182">
        <w:rPr>
          <w:rFonts w:ascii="Times New Roman" w:hAnsi="Times New Roman" w:cs="Times New Roman"/>
          <w:sz w:val="20"/>
          <w:szCs w:val="18"/>
        </w:rPr>
        <w:t xml:space="preserve"> </w:t>
      </w:r>
      <w:r w:rsidR="00E04AB0" w:rsidRPr="00714182">
        <w:rPr>
          <w:rFonts w:ascii="Times New Roman" w:hAnsi="Times New Roman" w:cs="Times New Roman"/>
          <w:sz w:val="20"/>
          <w:szCs w:val="18"/>
        </w:rPr>
        <w:t>but without a boundary, that N</w:t>
      </w:r>
      <w:r w:rsidR="00E93638" w:rsidRPr="00714182">
        <w:rPr>
          <w:rFonts w:ascii="Times New Roman" w:hAnsi="Times New Roman" w:cs="Times New Roman"/>
          <w:sz w:val="20"/>
          <w:szCs w:val="18"/>
        </w:rPr>
        <w:t>-</w:t>
      </w:r>
      <w:r w:rsidR="00E04AB0" w:rsidRPr="00714182">
        <w:rPr>
          <w:rFonts w:ascii="Times New Roman" w:hAnsi="Times New Roman" w:cs="Times New Roman"/>
          <w:sz w:val="20"/>
          <w:szCs w:val="18"/>
        </w:rPr>
        <w:t>window will mix pre</w:t>
      </w:r>
      <w:r w:rsidR="0082457A" w:rsidRPr="00714182">
        <w:rPr>
          <w:rFonts w:ascii="Times New Roman" w:hAnsi="Times New Roman" w:cs="Times New Roman"/>
          <w:sz w:val="20"/>
          <w:szCs w:val="18"/>
        </w:rPr>
        <w:t>-</w:t>
      </w:r>
      <w:r w:rsidR="00E04AB0" w:rsidRPr="00714182">
        <w:rPr>
          <w:rFonts w:ascii="Times New Roman" w:hAnsi="Times New Roman" w:cs="Times New Roman"/>
          <w:sz w:val="20"/>
          <w:szCs w:val="18"/>
        </w:rPr>
        <w:t>change and post</w:t>
      </w:r>
      <w:r w:rsidR="0082457A" w:rsidRPr="00714182">
        <w:rPr>
          <w:rFonts w:ascii="Times New Roman" w:hAnsi="Times New Roman" w:cs="Times New Roman"/>
          <w:sz w:val="20"/>
          <w:szCs w:val="18"/>
        </w:rPr>
        <w:t>-</w:t>
      </w:r>
      <w:r w:rsidR="00E04AB0" w:rsidRPr="00714182">
        <w:rPr>
          <w:rFonts w:ascii="Times New Roman" w:hAnsi="Times New Roman" w:cs="Times New Roman"/>
          <w:sz w:val="20"/>
          <w:szCs w:val="18"/>
        </w:rPr>
        <w:t xml:space="preserve">change </w:t>
      </w:r>
      <w:r w:rsidR="000C0CB2">
        <w:rPr>
          <w:rFonts w:ascii="Times New Roman" w:hAnsi="Times New Roman" w:cs="Times New Roman"/>
          <w:sz w:val="20"/>
          <w:szCs w:val="18"/>
        </w:rPr>
        <w:t>occasions</w:t>
      </w:r>
      <w:r w:rsidR="00E04AB0" w:rsidRPr="00714182">
        <w:rPr>
          <w:rFonts w:ascii="Times New Roman" w:hAnsi="Times New Roman" w:cs="Times New Roman"/>
          <w:sz w:val="20"/>
          <w:szCs w:val="18"/>
        </w:rPr>
        <w:t xml:space="preserve"> in deployment specific proportions. </w:t>
      </w:r>
    </w:p>
    <w:p w14:paraId="2222FFCD" w14:textId="09A8EADC" w:rsidR="006B72F7" w:rsidRPr="00714182" w:rsidRDefault="006B5F4D" w:rsidP="006B5F4D">
      <w:pPr>
        <w:spacing w:line="240" w:lineRule="atLeast"/>
        <w:jc w:val="both"/>
        <w:rPr>
          <w:rFonts w:ascii="Times New Roman" w:hAnsi="Times New Roman" w:cs="Times New Roman"/>
          <w:sz w:val="20"/>
          <w:szCs w:val="18"/>
        </w:rPr>
      </w:pPr>
      <w:r>
        <w:rPr>
          <w:rFonts w:ascii="Times New Roman" w:eastAsia="맑은 고딕" w:hAnsi="Times New Roman" w:cs="Times New Roman"/>
          <w:sz w:val="16"/>
          <w:szCs w:val="14"/>
          <w:lang w:eastAsia="ko-KR"/>
        </w:rPr>
        <w:t xml:space="preserve"> </w:t>
      </w:r>
    </w:p>
    <w:p w14:paraId="2FDF282C" w14:textId="77777777" w:rsidR="006B72F7" w:rsidRPr="00714182" w:rsidRDefault="00E04AB0" w:rsidP="006B5F4D">
      <w:pPr>
        <w:spacing w:line="240" w:lineRule="atLeast"/>
        <w:jc w:val="both"/>
        <w:rPr>
          <w:rFonts w:ascii="Times New Roman" w:hAnsi="Times New Roman" w:cs="Times New Roman"/>
          <w:sz w:val="20"/>
          <w:szCs w:val="18"/>
        </w:rPr>
      </w:pPr>
      <w:r w:rsidRPr="00714182">
        <w:rPr>
          <w:rFonts w:ascii="Times New Roman" w:hAnsi="Times New Roman" w:cs="Times New Roman"/>
          <w:sz w:val="20"/>
          <w:szCs w:val="18"/>
        </w:rPr>
        <w:t xml:space="preserve">Two networks applying identical Option 2 configurations could admit different mixtures solely due to scheduling, leading to different </w:t>
      </w:r>
      <m:oMath>
        <m:sSub>
          <m:sSubPr>
            <m:ctrlPr>
              <w:rPr>
                <w:rFonts w:ascii="Cambria Math" w:hAnsi="Cambria Math" w:cs="Times New Roman"/>
                <w:iCs/>
                <w:sz w:val="20"/>
                <w:szCs w:val="18"/>
              </w:rPr>
            </m:ctrlPr>
          </m:sSubPr>
          <m:e>
            <m:r>
              <m:rPr>
                <m:sty m:val="p"/>
              </m:rPr>
              <w:rPr>
                <w:rFonts w:ascii="Cambria Math" w:hAnsi="Cambria Math" w:cs="Times New Roman"/>
                <w:sz w:val="20"/>
                <w:szCs w:val="18"/>
              </w:rPr>
              <m:t>N</m:t>
            </m:r>
          </m:e>
          <m:sub>
            <m:r>
              <m:rPr>
                <m:sty m:val="p"/>
              </m:rPr>
              <w:rPr>
                <w:rFonts w:ascii="Cambria Math" w:hAnsi="Cambria Math" w:cs="Times New Roman"/>
                <w:sz w:val="20"/>
                <w:szCs w:val="18"/>
              </w:rPr>
              <m:t>P</m:t>
            </m:r>
          </m:sub>
        </m:sSub>
      </m:oMath>
      <w:r w:rsidRPr="00714182">
        <w:rPr>
          <w:rFonts w:ascii="Times New Roman" w:hAnsi="Times New Roman" w:cs="Times New Roman"/>
          <w:sz w:val="20"/>
          <w:szCs w:val="18"/>
        </w:rPr>
        <w:t xml:space="preserve"> counts and conflicting pass/fail conclusions for the same update. </w:t>
      </w:r>
    </w:p>
    <w:p w14:paraId="02900787" w14:textId="39BB19F9" w:rsidR="006B72F7" w:rsidRPr="00714182" w:rsidRDefault="006B5F4D" w:rsidP="006B5F4D">
      <w:pPr>
        <w:spacing w:line="240" w:lineRule="atLeast"/>
        <w:jc w:val="both"/>
        <w:rPr>
          <w:rFonts w:ascii="Times New Roman" w:hAnsi="Times New Roman" w:cs="Times New Roman"/>
          <w:sz w:val="20"/>
          <w:szCs w:val="18"/>
        </w:rPr>
      </w:pPr>
      <w:r>
        <w:rPr>
          <w:rFonts w:ascii="Times New Roman" w:eastAsia="맑은 고딕" w:hAnsi="Times New Roman" w:cs="Times New Roman"/>
          <w:sz w:val="16"/>
          <w:szCs w:val="14"/>
          <w:lang w:eastAsia="ko-KR"/>
        </w:rPr>
        <w:t xml:space="preserve"> </w:t>
      </w:r>
    </w:p>
    <w:p w14:paraId="1DBD164F" w14:textId="08B99187" w:rsidR="00E04AB0" w:rsidRPr="00714182" w:rsidRDefault="00B71DC5" w:rsidP="006B5F4D">
      <w:pPr>
        <w:spacing w:line="240" w:lineRule="atLeast"/>
        <w:jc w:val="both"/>
        <w:rPr>
          <w:rFonts w:ascii="Times New Roman" w:hAnsi="Times New Roman" w:cs="Times New Roman"/>
          <w:sz w:val="20"/>
          <w:szCs w:val="18"/>
        </w:rPr>
      </w:pPr>
      <w:r w:rsidRPr="00714182">
        <w:rPr>
          <w:rFonts w:ascii="Times New Roman" w:hAnsi="Times New Roman" w:cs="Times New Roman"/>
          <w:sz w:val="20"/>
          <w:szCs w:val="18"/>
        </w:rPr>
        <w:t xml:space="preserve">For example, consider two deployments (Network-A and Network-B) using identical Option-2 parameters (e.g., BM-Case-1, N=7, minimal slot-offset with X=64, same P/SP/AP report combination). The UE activates the updated model at time </w:t>
      </w:r>
      <m:oMath>
        <m:sSub>
          <m:sSubPr>
            <m:ctrlPr>
              <w:rPr>
                <w:rFonts w:ascii="Cambria Math" w:hAnsi="Cambria Math" w:cs="Times New Roman"/>
                <w:i/>
                <w:sz w:val="20"/>
                <w:szCs w:val="18"/>
              </w:rPr>
            </m:ctrlPr>
          </m:sSubPr>
          <m:e>
            <m:r>
              <w:rPr>
                <w:rFonts w:ascii="Cambria Math" w:hAnsi="Cambria Math" w:cs="Times New Roman"/>
                <w:sz w:val="20"/>
                <w:szCs w:val="18"/>
              </w:rPr>
              <m:t>t</m:t>
            </m:r>
          </m:e>
          <m:sub>
            <m:r>
              <w:rPr>
                <w:rFonts w:ascii="Cambria Math" w:hAnsi="Cambria Math" w:cs="Times New Roman"/>
                <w:sz w:val="20"/>
                <w:szCs w:val="18"/>
              </w:rPr>
              <m:t>eff</m:t>
            </m:r>
          </m:sub>
        </m:sSub>
      </m:oMath>
      <w:r w:rsidRPr="00714182">
        <w:rPr>
          <w:rFonts w:ascii="Times New Roman" w:hAnsi="Times New Roman" w:cs="Times New Roman"/>
          <w:sz w:val="20"/>
          <w:szCs w:val="18"/>
        </w:rPr>
        <w:t>​ and promptly sends an inference report generated under the new logic. Both networks then compute RS-PAI over the “latest N occasions no later than the monitoring report’s CSI reference resource” and link each occasion to the closest inference report by the minimal slot-offset rule. However, due solely to scheduler phase (i.e., different RS transmission-opportunity timing), Network-A’s 7-</w:t>
      </w:r>
      <w:r w:rsidR="000C0CB2">
        <w:rPr>
          <w:rFonts w:ascii="Times New Roman" w:hAnsi="Times New Roman" w:cs="Times New Roman"/>
          <w:sz w:val="20"/>
          <w:szCs w:val="18"/>
        </w:rPr>
        <w:t>occasion</w:t>
      </w:r>
      <w:r w:rsidRPr="00714182">
        <w:rPr>
          <w:rFonts w:ascii="Times New Roman" w:hAnsi="Times New Roman" w:cs="Times New Roman"/>
          <w:sz w:val="20"/>
          <w:szCs w:val="18"/>
        </w:rPr>
        <w:t xml:space="preserve"> window may contain, say, 5 post-change and 2 pre-change occasions (with valid links), while Network-B’s window contains 3 post-change and 4 pre-change occasions (and possibly some link failures when  </w:t>
      </w:r>
      <m:oMath>
        <m:r>
          <m:rPr>
            <m:sty m:val="p"/>
          </m:rPr>
          <w:rPr>
            <w:rFonts w:ascii="Cambria Math" w:hAnsi="Cambria Math" w:cs="Times New Roman"/>
            <w:sz w:val="20"/>
            <w:szCs w:val="18"/>
          </w:rPr>
          <m:t>k</m:t>
        </m:r>
        <m:r>
          <w:rPr>
            <w:rFonts w:ascii="Cambria Math" w:hAnsi="Cambria Math" w:cs="Times New Roman"/>
            <w:sz w:val="20"/>
            <w:szCs w:val="18"/>
          </w:rPr>
          <m:t>≤64</m:t>
        </m:r>
      </m:oMath>
      <w:r w:rsidRPr="00714182">
        <w:rPr>
          <w:rFonts w:ascii="Times New Roman" w:hAnsi="Times New Roman" w:cs="Times New Roman"/>
          <w:sz w:val="20"/>
          <w:szCs w:val="18"/>
        </w:rPr>
        <w:t xml:space="preserve">. Because RS-PAI counts “accurate” occasions in that window, the two networks obtain different </w:t>
      </w:r>
      <m:oMath>
        <m:sSub>
          <m:sSubPr>
            <m:ctrlPr>
              <w:rPr>
                <w:rFonts w:ascii="Cambria Math" w:hAnsi="Cambria Math" w:cs="Times New Roman"/>
                <w:iCs/>
                <w:sz w:val="20"/>
                <w:szCs w:val="18"/>
              </w:rPr>
            </m:ctrlPr>
          </m:sSubPr>
          <m:e>
            <m:r>
              <m:rPr>
                <m:sty m:val="p"/>
              </m:rPr>
              <w:rPr>
                <w:rFonts w:ascii="Cambria Math" w:hAnsi="Cambria Math" w:cs="Times New Roman"/>
                <w:sz w:val="20"/>
                <w:szCs w:val="18"/>
              </w:rPr>
              <m:t>N</m:t>
            </m:r>
          </m:e>
          <m:sub>
            <m:r>
              <m:rPr>
                <m:sty m:val="p"/>
              </m:rPr>
              <w:rPr>
                <w:rFonts w:ascii="Cambria Math" w:hAnsi="Cambria Math" w:cs="Times New Roman"/>
                <w:sz w:val="20"/>
                <w:szCs w:val="18"/>
              </w:rPr>
              <m:t>P</m:t>
            </m:r>
          </m:sub>
        </m:sSub>
      </m:oMath>
      <w:r w:rsidRPr="00714182">
        <w:rPr>
          <w:rFonts w:ascii="Times New Roman" w:hAnsi="Times New Roman" w:cs="Times New Roman"/>
          <w:sz w:val="20"/>
          <w:szCs w:val="18"/>
        </w:rPr>
        <w:t xml:space="preserve"> values and can reach conflicting pass/fail conclusions for the same model update</w:t>
      </w:r>
      <w:r w:rsidR="00840B1B" w:rsidRPr="00714182">
        <w:rPr>
          <w:rFonts w:ascii="Times New Roman" w:hAnsi="Times New Roman" w:cs="Times New Roman"/>
          <w:sz w:val="20"/>
          <w:szCs w:val="18"/>
        </w:rPr>
        <w:t xml:space="preserve"> -- </w:t>
      </w:r>
      <w:r w:rsidRPr="00714182">
        <w:rPr>
          <w:rFonts w:ascii="Times New Roman" w:hAnsi="Times New Roman" w:cs="Times New Roman"/>
          <w:sz w:val="20"/>
          <w:szCs w:val="18"/>
        </w:rPr>
        <w:t>even though their Option-2 configurations are identical.</w:t>
      </w:r>
    </w:p>
    <w:p w14:paraId="590D8C65" w14:textId="4E0F7138" w:rsidR="00E93638" w:rsidRPr="00E01BDD" w:rsidRDefault="00E93638" w:rsidP="006B5F4D">
      <w:pPr>
        <w:spacing w:line="240" w:lineRule="atLeast"/>
        <w:jc w:val="both"/>
        <w:rPr>
          <w:rFonts w:ascii="Rix밝은고딕 EB" w:eastAsia="Rix밝은고딕 EB" w:hAnsi="Rix밝은고딕 EB" w:cs="Times New Roman" w:hint="eastAsia"/>
          <w:sz w:val="20"/>
          <w:szCs w:val="18"/>
          <w:lang w:eastAsia="ko-KR"/>
        </w:rPr>
      </w:pPr>
    </w:p>
    <w:p w14:paraId="7F56C1AE" w14:textId="1FCE1C6F" w:rsidR="00DA546B" w:rsidRPr="00714182" w:rsidRDefault="00DA546B" w:rsidP="006B5F4D">
      <w:pPr>
        <w:spacing w:line="240" w:lineRule="atLeast"/>
        <w:jc w:val="both"/>
        <w:rPr>
          <w:rFonts w:ascii="Times New Roman" w:hAnsi="Times New Roman" w:cs="Times New Roman"/>
          <w:sz w:val="20"/>
          <w:szCs w:val="18"/>
        </w:rPr>
      </w:pPr>
      <w:r w:rsidRPr="00714182">
        <w:rPr>
          <w:rFonts w:ascii="Times New Roman" w:hAnsi="Times New Roman" w:cs="Times New Roman"/>
          <w:sz w:val="20"/>
          <w:szCs w:val="18"/>
        </w:rPr>
        <w:t xml:space="preserve">The ambiguity is even greater in BM-Case-2. Each validation must evaluate one or more prediction horizons, but the monitoring minimum guarantees only “at least support to report one beam prediction accuracy for one configured time instance” (RAN1 #121). At the same time, linkage still relies on the minimal slot-offset rule with X = 64 (RAN1 #121), and the prediction times are slot-based and separated by a configured time gap (RAN1 #120). The earliest time instance is tied to “the most recent occasion of the CSI-RS/SSB resource in Set B … no later than” the inference report’s reference resource (RAN1 #120), and AP CSI-RS is not supported for Set-B (Conclusion, RAN1 #120). Together, these constraints make the composition of the post-change </w:t>
      </w:r>
      <w:r w:rsidR="000C0CB2">
        <w:rPr>
          <w:rFonts w:ascii="Times New Roman" w:hAnsi="Times New Roman" w:cs="Times New Roman"/>
          <w:sz w:val="20"/>
          <w:szCs w:val="18"/>
        </w:rPr>
        <w:t>occasion</w:t>
      </w:r>
      <w:r w:rsidRPr="00714182">
        <w:rPr>
          <w:rFonts w:ascii="Times New Roman" w:hAnsi="Times New Roman" w:cs="Times New Roman"/>
          <w:sz w:val="20"/>
          <w:szCs w:val="18"/>
        </w:rPr>
        <w:t xml:space="preserve"> set highly sensitive to when the network believes the change occurred. In effect, the same updated model can be evaluated on different subsets of occasions and different </w:t>
      </w:r>
      <m:oMath>
        <m:r>
          <w:rPr>
            <w:rFonts w:ascii="Cambria Math" w:eastAsia="Cambria Math" w:hAnsi="Cambria Math" w:cs="Times New Roman"/>
            <w:sz w:val="20"/>
            <w:szCs w:val="18"/>
          </w:rPr>
          <m:t>f</m:t>
        </m:r>
      </m:oMath>
      <w:r w:rsidRPr="00714182">
        <w:rPr>
          <w:rFonts w:ascii="Times New Roman" w:hAnsi="Times New Roman" w:cs="Times New Roman"/>
          <w:sz w:val="20"/>
          <w:szCs w:val="18"/>
        </w:rPr>
        <w:t>-instances simply because the boundary is not clearly defined.</w:t>
      </w:r>
    </w:p>
    <w:p w14:paraId="1E4A0E28" w14:textId="1280C459" w:rsidR="003C7151" w:rsidRPr="006C59BB" w:rsidRDefault="006C59BB" w:rsidP="006B5F4D">
      <w:pPr>
        <w:spacing w:line="240" w:lineRule="atLeast"/>
        <w:jc w:val="both"/>
        <w:rPr>
          <w:rFonts w:ascii="Rix밝은고딕 EB" w:eastAsia="Rix밝은고딕 EB" w:hAnsi="Rix밝은고딕 EB" w:cs="Times New Roman" w:hint="eastAsia"/>
          <w:sz w:val="20"/>
          <w:szCs w:val="18"/>
          <w:lang w:eastAsia="ko-KR"/>
        </w:rPr>
      </w:pPr>
      <w:r w:rsidRPr="006C59BB">
        <w:rPr>
          <w:rFonts w:ascii="Rix밝은고딕 EB" w:eastAsia="Rix밝은고딕 EB" w:hAnsi="Rix밝은고딕 EB" w:cs="Times New Roman"/>
          <w:sz w:val="20"/>
          <w:szCs w:val="18"/>
          <w:lang w:eastAsia="ko-KR"/>
        </w:rPr>
        <w:t xml:space="preserve"> </w:t>
      </w:r>
    </w:p>
    <w:p w14:paraId="07BCD6FF" w14:textId="77777777" w:rsidR="005F3184" w:rsidRPr="00714182" w:rsidRDefault="005F3184" w:rsidP="006B5F4D">
      <w:pPr>
        <w:spacing w:line="240" w:lineRule="atLeast"/>
        <w:ind w:left="1418" w:hangingChars="709" w:hanging="1418"/>
        <w:jc w:val="both"/>
        <w:rPr>
          <w:rFonts w:ascii="Times New Roman" w:eastAsia="맑은 고딕" w:hAnsi="Times New Roman" w:cs="Times New Roman"/>
          <w:b/>
          <w:bCs/>
          <w:sz w:val="20"/>
          <w:lang w:eastAsia="ko-KR"/>
        </w:rPr>
      </w:pPr>
      <w:r w:rsidRPr="00714182">
        <w:rPr>
          <w:rFonts w:ascii="Times New Roman" w:eastAsia="맑은 고딕" w:hAnsi="Times New Roman" w:cs="Times New Roman"/>
          <w:b/>
          <w:bCs/>
          <w:sz w:val="20"/>
          <w:lang w:eastAsia="ko-KR"/>
        </w:rPr>
        <w:t xml:space="preserve">Observation 5: Absent a network-known decision-time effective-from boundary, identical updates produce different RS-PAI windows across deployments, yielding divergent </w:t>
      </w:r>
      <m:oMath>
        <m:sSub>
          <m:sSubPr>
            <m:ctrlPr>
              <w:rPr>
                <w:rFonts w:ascii="Cambria Math" w:eastAsia="맑은 고딕" w:hAnsi="Cambria Math" w:cs="Times New Roman"/>
                <w:b/>
                <w:bCs/>
                <w:sz w:val="20"/>
                <w:lang w:eastAsia="ko-KR"/>
              </w:rPr>
            </m:ctrlPr>
          </m:sSubPr>
          <m:e>
            <m:r>
              <m:rPr>
                <m:sty m:val="b"/>
              </m:rPr>
              <w:rPr>
                <w:rFonts w:ascii="Cambria Math" w:eastAsia="맑은 고딕" w:hAnsi="Cambria Math" w:cs="Times New Roman"/>
                <w:sz w:val="20"/>
                <w:lang w:eastAsia="ko-KR"/>
              </w:rPr>
              <m:t> N</m:t>
            </m:r>
          </m:e>
          <m:sub>
            <m:r>
              <m:rPr>
                <m:sty m:val="bi"/>
              </m:rPr>
              <w:rPr>
                <w:rFonts w:ascii="Cambria Math" w:eastAsia="맑은 고딕" w:hAnsi="Cambria Math" w:cs="Times New Roman"/>
                <w:sz w:val="20"/>
                <w:lang w:eastAsia="ko-KR"/>
              </w:rPr>
              <m:t>p</m:t>
            </m:r>
          </m:sub>
        </m:sSub>
      </m:oMath>
      <w:r w:rsidRPr="00714182">
        <w:rPr>
          <w:rFonts w:ascii="Times New Roman" w:eastAsia="맑은 고딕" w:hAnsi="Times New Roman" w:cs="Times New Roman"/>
          <w:b/>
          <w:bCs/>
          <w:sz w:val="20"/>
          <w:lang w:eastAsia="ko-KR"/>
        </w:rPr>
        <w:t xml:space="preserve"> and conflicting pass/fail (good/moderate/bad) outcomes under the same Option-2 configuration.</w:t>
      </w:r>
    </w:p>
    <w:p w14:paraId="75655E05" w14:textId="30807003" w:rsidR="00D65637" w:rsidRPr="006C59BB" w:rsidRDefault="006C59BB" w:rsidP="006B5F4D">
      <w:pPr>
        <w:spacing w:line="240" w:lineRule="atLeast"/>
        <w:jc w:val="both"/>
        <w:rPr>
          <w:rFonts w:ascii="Rix밝은고딕 EB" w:eastAsia="Rix밝은고딕 EB" w:hAnsi="Rix밝은고딕 EB" w:cs="Times New Roman" w:hint="eastAsia"/>
          <w:sz w:val="20"/>
          <w:szCs w:val="18"/>
          <w:lang w:eastAsia="ko-KR"/>
        </w:rPr>
      </w:pPr>
      <w:r w:rsidRPr="006C59BB">
        <w:rPr>
          <w:rFonts w:ascii="Rix밝은고딕 EB" w:eastAsia="Rix밝은고딕 EB" w:hAnsi="Rix밝은고딕 EB" w:cs="Times New Roman"/>
          <w:sz w:val="20"/>
          <w:szCs w:val="18"/>
          <w:lang w:eastAsia="ko-KR"/>
        </w:rPr>
        <w:t xml:space="preserve">  </w:t>
      </w:r>
    </w:p>
    <w:p w14:paraId="464944C7" w14:textId="37E39C29" w:rsidR="00890FF2" w:rsidRPr="00714182" w:rsidRDefault="00890FF2" w:rsidP="006B5F4D">
      <w:pPr>
        <w:spacing w:line="240" w:lineRule="atLeast"/>
        <w:jc w:val="both"/>
        <w:rPr>
          <w:rFonts w:ascii="Times New Roman" w:hAnsi="Times New Roman" w:cs="Times New Roman"/>
          <w:sz w:val="20"/>
          <w:szCs w:val="18"/>
        </w:rPr>
      </w:pPr>
      <w:r w:rsidRPr="00714182">
        <w:rPr>
          <w:rFonts w:ascii="Times New Roman" w:hAnsi="Times New Roman" w:cs="Times New Roman"/>
          <w:sz w:val="20"/>
          <w:szCs w:val="18"/>
        </w:rPr>
        <w:t>RAN1 supports both cases where the monitoring set is a subset of Set A and where it has the same size as Set A for a 1:1 mapping, but this leads to inconsistencies in the mapping definitions. When the monitoring set is a subset of Set A, the correspondence is defined by an RRC-configured bitmap (RAN1 #121). In contrast, for the 1:1 case where the monitoring set has the same size as Set A, the n-th monitoring resource links to the n-th resource in Set A (RAN1 #120b).</w:t>
      </w:r>
    </w:p>
    <w:p w14:paraId="5A4CE0CD" w14:textId="488C3FAF" w:rsidR="00890FF2" w:rsidRPr="00714182" w:rsidRDefault="00890FF2" w:rsidP="006B5F4D">
      <w:pPr>
        <w:spacing w:line="240" w:lineRule="atLeast"/>
        <w:jc w:val="both"/>
        <w:rPr>
          <w:rFonts w:ascii="Times New Roman" w:hAnsi="Times New Roman" w:cs="Times New Roman"/>
          <w:sz w:val="20"/>
          <w:szCs w:val="18"/>
        </w:rPr>
      </w:pPr>
      <w:r w:rsidRPr="00714182">
        <w:rPr>
          <w:rFonts w:ascii="Times New Roman" w:hAnsi="Times New Roman" w:cs="Times New Roman"/>
          <w:sz w:val="20"/>
          <w:szCs w:val="18"/>
        </w:rPr>
        <w:t>These inconsistencies become more problematic when Set A itself, its ordering, or the monitoring subset changes around the update time but is not aligned to a common effective-from moment. In such cases, a single RS-PAI window can span two different mappings, thereby degrading comparability.</w:t>
      </w:r>
    </w:p>
    <w:p w14:paraId="4773F00B" w14:textId="45CCBD2C" w:rsidR="00F340B9" w:rsidRPr="00714182" w:rsidRDefault="00F340B9" w:rsidP="006B5F4D">
      <w:pPr>
        <w:spacing w:line="240" w:lineRule="atLeast"/>
        <w:jc w:val="both"/>
        <w:rPr>
          <w:rFonts w:ascii="Times New Roman" w:hAnsi="Times New Roman" w:cs="Times New Roman"/>
          <w:sz w:val="20"/>
          <w:szCs w:val="18"/>
        </w:rPr>
      </w:pPr>
    </w:p>
    <w:p w14:paraId="01F5C4A4" w14:textId="77777777" w:rsidR="005F3184" w:rsidRPr="00714182" w:rsidRDefault="005F3184" w:rsidP="006B5F4D">
      <w:pPr>
        <w:spacing w:line="240" w:lineRule="atLeast"/>
        <w:ind w:left="1418" w:hangingChars="709" w:hanging="1418"/>
        <w:jc w:val="both"/>
        <w:rPr>
          <w:rFonts w:ascii="Times New Roman" w:eastAsia="맑은 고딕" w:hAnsi="Times New Roman" w:cs="Times New Roman"/>
          <w:b/>
          <w:bCs/>
          <w:sz w:val="20"/>
          <w:lang w:eastAsia="ko-KR"/>
        </w:rPr>
      </w:pPr>
      <w:bookmarkStart w:id="1" w:name="_Hlk210304617"/>
      <w:r w:rsidRPr="00714182">
        <w:rPr>
          <w:rFonts w:ascii="Times New Roman" w:eastAsia="맑은 고딕" w:hAnsi="Times New Roman" w:cs="Times New Roman"/>
          <w:b/>
          <w:bCs/>
          <w:sz w:val="20"/>
          <w:lang w:eastAsia="ko-KR"/>
        </w:rPr>
        <w:t>Observation 6:  Model generalization and measurement fairness are orthogonal. Even if a model is well-generalized, changes to the monitoring set (subset bitmap or 1:1) alter the distribution of monitoring occasions; therefore, an effective-from-aligned switch-over and decision-time gating are required so that RS-PAI windows for performance monitoring report never mix pre-/post-change monitoring occasions.</w:t>
      </w:r>
    </w:p>
    <w:p w14:paraId="5A821F65" w14:textId="4E146E0D" w:rsidR="00F340B9" w:rsidRPr="001F4518" w:rsidRDefault="00F340B9" w:rsidP="006B5F4D">
      <w:pPr>
        <w:spacing w:line="240" w:lineRule="atLeast"/>
        <w:jc w:val="both"/>
        <w:rPr>
          <w:rFonts w:ascii="Rix밝은고딕 EB" w:eastAsia="Rix밝은고딕 EB" w:hAnsi="Rix밝은고딕 EB" w:cs="Times New Roman" w:hint="eastAsia"/>
          <w:color w:val="FFFFFF" w:themeColor="background1"/>
          <w:sz w:val="20"/>
          <w:szCs w:val="18"/>
          <w:lang w:eastAsia="ko-KR"/>
        </w:rPr>
      </w:pPr>
    </w:p>
    <w:bookmarkEnd w:id="1"/>
    <w:p w14:paraId="28570245" w14:textId="77777777" w:rsidR="005F3184" w:rsidRPr="00714182" w:rsidRDefault="005F3184" w:rsidP="006B5F4D">
      <w:pPr>
        <w:spacing w:line="240" w:lineRule="atLeast"/>
        <w:ind w:left="1418" w:hangingChars="709" w:hanging="1418"/>
        <w:jc w:val="both"/>
        <w:rPr>
          <w:rFonts w:ascii="Times New Roman" w:eastAsia="맑은 고딕" w:hAnsi="Times New Roman" w:cs="Times New Roman"/>
          <w:b/>
          <w:bCs/>
          <w:sz w:val="20"/>
          <w:lang w:eastAsia="ko-KR"/>
        </w:rPr>
      </w:pPr>
      <w:r w:rsidRPr="00714182">
        <w:rPr>
          <w:rFonts w:ascii="Times New Roman" w:eastAsia="맑은 고딕" w:hAnsi="Times New Roman" w:cs="Times New Roman"/>
          <w:b/>
          <w:bCs/>
          <w:sz w:val="20"/>
          <w:lang w:eastAsia="ko-KR"/>
        </w:rPr>
        <w:t xml:space="preserve">Observation 7:   To preserve comparability across deployments, align any fine-tuning or model update to a single decision-time effective-from boundary. If the monitor-to-Set-A mapping changes (subset bitmap </w:t>
      </w:r>
      <w:r w:rsidRPr="00714182">
        <w:rPr>
          <w:rFonts w:ascii="Times New Roman" w:eastAsia="맑은 고딕" w:hAnsi="Times New Roman" w:cs="Times New Roman"/>
          <w:b/>
          <w:bCs/>
          <w:sz w:val="20"/>
          <w:lang w:eastAsia="ko-KR"/>
        </w:rPr>
        <w:lastRenderedPageBreak/>
        <w:t>or 1:1), perform an effective-from-aligned switch-over at the effective-from time so that no RS-PAI window spans two different mappings.</w:t>
      </w:r>
    </w:p>
    <w:tbl>
      <w:tblPr>
        <w:tblStyle w:val="afd"/>
        <w:tblW w:w="0" w:type="auto"/>
        <w:tblLook w:val="04A0" w:firstRow="1" w:lastRow="0" w:firstColumn="1" w:lastColumn="0" w:noHBand="0" w:noVBand="1"/>
      </w:tblPr>
      <w:tblGrid>
        <w:gridCol w:w="9631"/>
      </w:tblGrid>
      <w:tr w:rsidR="00C00153" w:rsidRPr="006B5F4D" w14:paraId="76A695CB" w14:textId="77777777" w:rsidTr="00C00153">
        <w:tc>
          <w:tcPr>
            <w:tcW w:w="9631" w:type="dxa"/>
          </w:tcPr>
          <w:p w14:paraId="75BAC7D7" w14:textId="21323D03" w:rsidR="00C00153" w:rsidRPr="006B5F4D" w:rsidRDefault="00C00153" w:rsidP="00C00153">
            <w:pPr>
              <w:jc w:val="both"/>
              <w:rPr>
                <w:rFonts w:ascii="Times New Roman" w:eastAsia="DengXian" w:hAnsi="Times New Roman" w:cs="Times New Roman"/>
                <w:sz w:val="18"/>
                <w:szCs w:val="16"/>
              </w:rPr>
            </w:pPr>
            <w:r w:rsidRPr="006B5F4D">
              <w:rPr>
                <w:rFonts w:ascii="Times New Roman" w:hAnsi="Times New Roman" w:cs="Times New Roman"/>
                <w:b/>
                <w:bCs/>
                <w:sz w:val="18"/>
                <w:szCs w:val="16"/>
              </w:rPr>
              <w:t>Agreement in RAN1 #121</w:t>
            </w:r>
          </w:p>
          <w:p w14:paraId="6FCD805C" w14:textId="18DDEF83" w:rsidR="00C00153" w:rsidRPr="006B5F4D" w:rsidRDefault="00C00153" w:rsidP="001737D6">
            <w:pPr>
              <w:spacing w:after="0" w:line="240" w:lineRule="atLeast"/>
              <w:textAlignment w:val="center"/>
              <w:rPr>
                <w:rFonts w:ascii="Times New Roman" w:eastAsia="Times New Roman" w:hAnsi="Times New Roman" w:cs="Times New Roman"/>
                <w:sz w:val="18"/>
                <w:szCs w:val="16"/>
              </w:rPr>
            </w:pPr>
            <w:r w:rsidRPr="006B5F4D">
              <w:rPr>
                <w:rFonts w:ascii="Times New Roman" w:eastAsia="Times New Roman" w:hAnsi="Times New Roman" w:cs="Times New Roman"/>
                <w:sz w:val="18"/>
                <w:szCs w:val="16"/>
              </w:rPr>
              <w:t>For calculation the performance metric of Type 1 Option 2 performance monitoring for UE-sided model, when the size of the set for monitoring is smaller than the size of Set A,</w:t>
            </w:r>
          </w:p>
          <w:p w14:paraId="39C22DC0" w14:textId="77777777" w:rsidR="00C00153" w:rsidRPr="006B5F4D" w:rsidRDefault="00C00153" w:rsidP="00E67C57">
            <w:pPr>
              <w:pStyle w:val="afe"/>
              <w:numPr>
                <w:ilvl w:val="1"/>
                <w:numId w:val="1"/>
              </w:numPr>
              <w:spacing w:after="0" w:line="240" w:lineRule="atLeast"/>
              <w:ind w:leftChars="200" w:left="860" w:firstLineChars="0"/>
              <w:jc w:val="both"/>
              <w:rPr>
                <w:sz w:val="18"/>
                <w:szCs w:val="16"/>
              </w:rPr>
            </w:pPr>
            <w:r w:rsidRPr="006B5F4D">
              <w:rPr>
                <w:sz w:val="18"/>
                <w:szCs w:val="16"/>
              </w:rPr>
              <w:t>support the mapping of the resources in the set for monitoring to resources in Set A is configured via RRC, support</w:t>
            </w:r>
          </w:p>
          <w:p w14:paraId="696200FB" w14:textId="77777777" w:rsidR="00C00153" w:rsidRPr="006B5F4D" w:rsidRDefault="00C00153" w:rsidP="00E67C57">
            <w:pPr>
              <w:numPr>
                <w:ilvl w:val="1"/>
                <w:numId w:val="5"/>
              </w:numPr>
              <w:tabs>
                <w:tab w:val="left" w:pos="1800"/>
              </w:tabs>
              <w:spacing w:after="0" w:line="240" w:lineRule="atLeast"/>
              <w:textAlignment w:val="center"/>
              <w:rPr>
                <w:rFonts w:ascii="Times New Roman" w:eastAsia="SimSun" w:hAnsi="Times New Roman" w:cs="Times New Roman"/>
                <w:sz w:val="18"/>
                <w:szCs w:val="16"/>
              </w:rPr>
            </w:pPr>
            <w:r w:rsidRPr="006B5F4D">
              <w:rPr>
                <w:rFonts w:ascii="Times New Roman" w:hAnsi="Times New Roman" w:cs="Times New Roman"/>
                <w:sz w:val="18"/>
                <w:szCs w:val="16"/>
                <w:highlight w:val="yellow"/>
              </w:rPr>
              <w:t xml:space="preserve">A </w:t>
            </w:r>
            <w:r w:rsidRPr="006B5F4D">
              <w:rPr>
                <w:rFonts w:ascii="Times New Roman" w:eastAsia="SimSun" w:hAnsi="Times New Roman" w:cs="Times New Roman"/>
                <w:sz w:val="18"/>
                <w:szCs w:val="16"/>
                <w:highlight w:val="yellow"/>
              </w:rPr>
              <w:t>X-bit bitmap with Y non-zero bits is configured by the RRC in CSI Report Config for monitoring,</w:t>
            </w:r>
            <w:r w:rsidRPr="006B5F4D">
              <w:rPr>
                <w:rFonts w:ascii="Times New Roman" w:eastAsia="SimSun" w:hAnsi="Times New Roman" w:cs="Times New Roman"/>
                <w:sz w:val="18"/>
                <w:szCs w:val="16"/>
              </w:rPr>
              <w:t xml:space="preserve"> where X is the size of Set A and Y is the size of the set for monitoring</w:t>
            </w:r>
          </w:p>
          <w:p w14:paraId="6FCC7C0A" w14:textId="77777777" w:rsidR="00C00153" w:rsidRPr="006B5F4D" w:rsidRDefault="00C00153" w:rsidP="00E67C57">
            <w:pPr>
              <w:pStyle w:val="afe"/>
              <w:numPr>
                <w:ilvl w:val="1"/>
                <w:numId w:val="6"/>
              </w:numPr>
              <w:overflowPunct/>
              <w:autoSpaceDE/>
              <w:autoSpaceDN/>
              <w:adjustRightInd/>
              <w:spacing w:after="0" w:line="240" w:lineRule="atLeast"/>
              <w:ind w:firstLineChars="0"/>
              <w:jc w:val="both"/>
              <w:textAlignment w:val="auto"/>
              <w:rPr>
                <w:sz w:val="18"/>
                <w:szCs w:val="16"/>
                <w:highlight w:val="yellow"/>
              </w:rPr>
            </w:pPr>
            <w:r w:rsidRPr="006B5F4D">
              <w:rPr>
                <w:sz w:val="18"/>
                <w:szCs w:val="16"/>
                <w:highlight w:val="yellow"/>
              </w:rPr>
              <w:t xml:space="preserve">The x-th MSB of the bitmap corresponds to x-th resource in Set A </w:t>
            </w:r>
          </w:p>
          <w:p w14:paraId="680DDB65" w14:textId="09942268" w:rsidR="00C00153" w:rsidRPr="006B5F4D" w:rsidRDefault="00C00153" w:rsidP="00E67C57">
            <w:pPr>
              <w:pStyle w:val="afe"/>
              <w:numPr>
                <w:ilvl w:val="1"/>
                <w:numId w:val="6"/>
              </w:numPr>
              <w:overflowPunct/>
              <w:autoSpaceDE/>
              <w:autoSpaceDN/>
              <w:adjustRightInd/>
              <w:spacing w:after="0" w:line="240" w:lineRule="atLeast"/>
              <w:ind w:firstLineChars="0"/>
              <w:jc w:val="both"/>
              <w:textAlignment w:val="auto"/>
              <w:rPr>
                <w:sz w:val="18"/>
                <w:szCs w:val="16"/>
              </w:rPr>
            </w:pPr>
            <w:r w:rsidRPr="006B5F4D">
              <w:rPr>
                <w:sz w:val="18"/>
                <w:szCs w:val="16"/>
                <w:highlight w:val="yellow"/>
              </w:rPr>
              <w:t>The y-th nonzero bit</w:t>
            </w:r>
            <w:r w:rsidRPr="006B5F4D">
              <w:rPr>
                <w:sz w:val="18"/>
                <w:szCs w:val="16"/>
              </w:rPr>
              <w:t xml:space="preserve"> of the bitmap corresponds to the y-th entry of associated </w:t>
            </w:r>
            <w:r w:rsidRPr="006B5F4D">
              <w:rPr>
                <w:i/>
                <w:iCs/>
                <w:sz w:val="18"/>
                <w:szCs w:val="16"/>
              </w:rPr>
              <w:t>nzp-CSI-RS-Resources</w:t>
            </w:r>
            <w:r w:rsidRPr="006B5F4D">
              <w:rPr>
                <w:sz w:val="18"/>
                <w:szCs w:val="16"/>
              </w:rPr>
              <w:t xml:space="preserve"> or</w:t>
            </w:r>
            <w:r w:rsidRPr="006B5F4D">
              <w:rPr>
                <w:i/>
                <w:iCs/>
                <w:sz w:val="18"/>
                <w:szCs w:val="16"/>
              </w:rPr>
              <w:t xml:space="preserve"> </w:t>
            </w:r>
            <w:proofErr w:type="spellStart"/>
            <w:r w:rsidRPr="006B5F4D">
              <w:rPr>
                <w:i/>
                <w:iCs/>
                <w:sz w:val="18"/>
                <w:szCs w:val="16"/>
              </w:rPr>
              <w:t>csi</w:t>
            </w:r>
            <w:proofErr w:type="spellEnd"/>
            <w:r w:rsidRPr="006B5F4D">
              <w:rPr>
                <w:i/>
                <w:iCs/>
                <w:sz w:val="18"/>
                <w:szCs w:val="16"/>
              </w:rPr>
              <w:t>-SSB-</w:t>
            </w:r>
            <w:proofErr w:type="spellStart"/>
            <w:r w:rsidRPr="006B5F4D">
              <w:rPr>
                <w:i/>
                <w:iCs/>
                <w:sz w:val="18"/>
                <w:szCs w:val="16"/>
              </w:rPr>
              <w:t>ResourceList</w:t>
            </w:r>
            <w:proofErr w:type="spellEnd"/>
            <w:r w:rsidRPr="006B5F4D">
              <w:rPr>
                <w:sz w:val="18"/>
                <w:szCs w:val="16"/>
              </w:rPr>
              <w:t xml:space="preserve"> in the set for monitoring, 1≤y≤Y</w:t>
            </w:r>
          </w:p>
        </w:tc>
      </w:tr>
    </w:tbl>
    <w:p w14:paraId="2EF2CC20" w14:textId="338DBF5E" w:rsidR="00C00153" w:rsidRPr="00714182" w:rsidRDefault="00C00153" w:rsidP="00E04AB0">
      <w:pPr>
        <w:jc w:val="both"/>
        <w:rPr>
          <w:rFonts w:ascii="Times New Roman" w:hAnsi="Times New Roman" w:cs="Times New Roman"/>
          <w:sz w:val="20"/>
          <w:szCs w:val="18"/>
        </w:rPr>
      </w:pPr>
    </w:p>
    <w:tbl>
      <w:tblPr>
        <w:tblStyle w:val="afd"/>
        <w:tblW w:w="0" w:type="auto"/>
        <w:tblLook w:val="04A0" w:firstRow="1" w:lastRow="0" w:firstColumn="1" w:lastColumn="0" w:noHBand="0" w:noVBand="1"/>
      </w:tblPr>
      <w:tblGrid>
        <w:gridCol w:w="9631"/>
      </w:tblGrid>
      <w:tr w:rsidR="001F57B9" w:rsidRPr="006B5F4D" w14:paraId="2C293385" w14:textId="77777777" w:rsidTr="001F57B9">
        <w:tc>
          <w:tcPr>
            <w:tcW w:w="9631" w:type="dxa"/>
          </w:tcPr>
          <w:p w14:paraId="1984DD5D" w14:textId="2D70AAA0" w:rsidR="001F57B9" w:rsidRPr="006B5F4D" w:rsidRDefault="001F57B9" w:rsidP="001F57B9">
            <w:pPr>
              <w:jc w:val="both"/>
              <w:rPr>
                <w:rFonts w:ascii="Times New Roman" w:eastAsia="DengXian" w:hAnsi="Times New Roman" w:cs="Times New Roman"/>
                <w:sz w:val="18"/>
                <w:szCs w:val="16"/>
              </w:rPr>
            </w:pPr>
            <w:r w:rsidRPr="006B5F4D">
              <w:rPr>
                <w:rFonts w:ascii="Times New Roman" w:hAnsi="Times New Roman" w:cs="Times New Roman"/>
                <w:b/>
                <w:bCs/>
                <w:sz w:val="18"/>
                <w:szCs w:val="16"/>
              </w:rPr>
              <w:t>Agreement in RAN1 #120b</w:t>
            </w:r>
          </w:p>
          <w:p w14:paraId="7597BB20" w14:textId="77777777" w:rsidR="001F57B9" w:rsidRPr="006B5F4D" w:rsidRDefault="001F57B9" w:rsidP="001F57B9">
            <w:pPr>
              <w:spacing w:after="0" w:line="240" w:lineRule="atLeast"/>
              <w:textAlignment w:val="center"/>
              <w:rPr>
                <w:rFonts w:ascii="Times New Roman" w:eastAsia="Times New Roman" w:hAnsi="Times New Roman" w:cs="Times New Roman"/>
                <w:sz w:val="18"/>
                <w:szCs w:val="16"/>
              </w:rPr>
            </w:pPr>
            <w:r w:rsidRPr="006B5F4D">
              <w:rPr>
                <w:rFonts w:ascii="Times New Roman" w:eastAsia="Times New Roman" w:hAnsi="Times New Roman" w:cs="Times New Roman"/>
                <w:sz w:val="18"/>
                <w:szCs w:val="16"/>
              </w:rPr>
              <w:t xml:space="preserve">For calculation the performance metric of Type 1 Option 2 performance monitoring for UE-sided model: </w:t>
            </w:r>
          </w:p>
          <w:p w14:paraId="58F2B582" w14:textId="77777777" w:rsidR="001F57B9" w:rsidRPr="006B5F4D" w:rsidRDefault="001F57B9" w:rsidP="00E67C57">
            <w:pPr>
              <w:pStyle w:val="afe"/>
              <w:numPr>
                <w:ilvl w:val="1"/>
                <w:numId w:val="2"/>
              </w:numPr>
              <w:overflowPunct/>
              <w:autoSpaceDE/>
              <w:autoSpaceDN/>
              <w:adjustRightInd/>
              <w:spacing w:after="0" w:line="240" w:lineRule="atLeast"/>
              <w:ind w:left="780" w:firstLineChars="0"/>
              <w:textAlignment w:val="center"/>
              <w:rPr>
                <w:rFonts w:eastAsia="Times New Roman"/>
                <w:sz w:val="18"/>
                <w:szCs w:val="16"/>
                <w:highlight w:val="yellow"/>
                <w:lang w:eastAsia="zh-CN"/>
              </w:rPr>
            </w:pPr>
            <w:r w:rsidRPr="006B5F4D">
              <w:rPr>
                <w:rFonts w:eastAsia="Times New Roman"/>
                <w:sz w:val="18"/>
                <w:szCs w:val="16"/>
                <w:highlight w:val="yellow"/>
                <w:lang w:eastAsia="zh-CN"/>
              </w:rPr>
              <w:t xml:space="preserve">Support the size of </w:t>
            </w:r>
            <w:r w:rsidRPr="006B5F4D">
              <w:rPr>
                <w:rFonts w:eastAsia="DengXian"/>
                <w:sz w:val="18"/>
                <w:szCs w:val="16"/>
                <w:highlight w:val="yellow"/>
                <w:lang w:eastAsia="zh-CN"/>
              </w:rPr>
              <w:t>a</w:t>
            </w:r>
            <w:r w:rsidRPr="006B5F4D">
              <w:rPr>
                <w:rFonts w:eastAsia="Times New Roman"/>
                <w:sz w:val="18"/>
                <w:szCs w:val="16"/>
                <w:highlight w:val="yellow"/>
                <w:lang w:eastAsia="zh-CN"/>
              </w:rPr>
              <w:t xml:space="preserve"> set for monitoring is the same as the size of Set A, </w:t>
            </w:r>
          </w:p>
          <w:p w14:paraId="722A11DE" w14:textId="77777777" w:rsidR="001F57B9" w:rsidRPr="006B5F4D" w:rsidRDefault="001F57B9" w:rsidP="00E67C57">
            <w:pPr>
              <w:numPr>
                <w:ilvl w:val="2"/>
                <w:numId w:val="5"/>
              </w:numPr>
              <w:tabs>
                <w:tab w:val="left" w:pos="1080"/>
              </w:tabs>
              <w:spacing w:after="0" w:line="240" w:lineRule="atLeast"/>
              <w:ind w:left="1140"/>
              <w:textAlignment w:val="center"/>
              <w:rPr>
                <w:rFonts w:ascii="Times New Roman" w:eastAsia="Times New Roman" w:hAnsi="Times New Roman" w:cs="Times New Roman"/>
                <w:sz w:val="18"/>
                <w:szCs w:val="16"/>
              </w:rPr>
            </w:pPr>
            <w:r w:rsidRPr="006B5F4D">
              <w:rPr>
                <w:rFonts w:ascii="Times New Roman" w:eastAsia="Times New Roman" w:hAnsi="Times New Roman" w:cs="Times New Roman"/>
                <w:sz w:val="18"/>
                <w:szCs w:val="16"/>
              </w:rPr>
              <w:t>The n-</w:t>
            </w:r>
            <w:proofErr w:type="spellStart"/>
            <w:r w:rsidRPr="006B5F4D">
              <w:rPr>
                <w:rFonts w:ascii="Times New Roman" w:eastAsia="Times New Roman" w:hAnsi="Times New Roman" w:cs="Times New Roman"/>
                <w:sz w:val="18"/>
                <w:szCs w:val="16"/>
              </w:rPr>
              <w:t>th</w:t>
            </w:r>
            <w:proofErr w:type="spellEnd"/>
            <w:r w:rsidRPr="006B5F4D">
              <w:rPr>
                <w:rFonts w:ascii="Times New Roman" w:eastAsia="Times New Roman" w:hAnsi="Times New Roman" w:cs="Times New Roman"/>
                <w:sz w:val="18"/>
                <w:szCs w:val="16"/>
              </w:rPr>
              <w:t xml:space="preserve"> resource in the set for </w:t>
            </w:r>
            <w:r w:rsidRPr="006B5F4D">
              <w:rPr>
                <w:rFonts w:ascii="Times New Roman" w:eastAsia="Times New Roman" w:hAnsi="Times New Roman" w:cs="Times New Roman"/>
                <w:sz w:val="18"/>
                <w:szCs w:val="16"/>
                <w:highlight w:val="yellow"/>
              </w:rPr>
              <w:t xml:space="preserve">monitoring is </w:t>
            </w:r>
            <w:r w:rsidRPr="006B5F4D">
              <w:rPr>
                <w:rFonts w:ascii="Times New Roman" w:eastAsia="DengXian" w:hAnsi="Times New Roman" w:cs="Times New Roman"/>
                <w:sz w:val="18"/>
                <w:szCs w:val="16"/>
                <w:highlight w:val="yellow"/>
              </w:rPr>
              <w:t>linke</w:t>
            </w:r>
            <w:r w:rsidRPr="006B5F4D">
              <w:rPr>
                <w:rFonts w:ascii="Times New Roman" w:eastAsia="Times New Roman" w:hAnsi="Times New Roman" w:cs="Times New Roman"/>
                <w:sz w:val="18"/>
                <w:szCs w:val="16"/>
                <w:highlight w:val="yellow"/>
              </w:rPr>
              <w:t>d to the n</w:t>
            </w:r>
            <w:r w:rsidRPr="006B5F4D">
              <w:rPr>
                <w:rFonts w:ascii="Times New Roman" w:eastAsia="Times New Roman" w:hAnsi="Times New Roman" w:cs="Times New Roman"/>
                <w:sz w:val="18"/>
                <w:szCs w:val="16"/>
              </w:rPr>
              <w:t>-</w:t>
            </w:r>
            <w:proofErr w:type="spellStart"/>
            <w:r w:rsidRPr="006B5F4D">
              <w:rPr>
                <w:rFonts w:ascii="Times New Roman" w:eastAsia="Times New Roman" w:hAnsi="Times New Roman" w:cs="Times New Roman"/>
                <w:sz w:val="18"/>
                <w:szCs w:val="16"/>
              </w:rPr>
              <w:t>th</w:t>
            </w:r>
            <w:proofErr w:type="spellEnd"/>
            <w:r w:rsidRPr="006B5F4D">
              <w:rPr>
                <w:rFonts w:ascii="Times New Roman" w:eastAsia="Times New Roman" w:hAnsi="Times New Roman" w:cs="Times New Roman"/>
                <w:sz w:val="18"/>
                <w:szCs w:val="16"/>
              </w:rPr>
              <w:t xml:space="preserve"> resource in Set A. </w:t>
            </w:r>
          </w:p>
          <w:p w14:paraId="25078294" w14:textId="5E913C17" w:rsidR="001F57B9" w:rsidRPr="006B5F4D" w:rsidRDefault="001F57B9" w:rsidP="00E67C57">
            <w:pPr>
              <w:pStyle w:val="afe"/>
              <w:numPr>
                <w:ilvl w:val="1"/>
                <w:numId w:val="2"/>
              </w:numPr>
              <w:overflowPunct/>
              <w:autoSpaceDE/>
              <w:autoSpaceDN/>
              <w:adjustRightInd/>
              <w:spacing w:after="0" w:line="240" w:lineRule="atLeast"/>
              <w:ind w:left="780" w:firstLineChars="0"/>
              <w:textAlignment w:val="center"/>
              <w:rPr>
                <w:rFonts w:eastAsia="Times New Roman"/>
                <w:sz w:val="18"/>
                <w:szCs w:val="16"/>
                <w:lang w:eastAsia="zh-CN"/>
              </w:rPr>
            </w:pPr>
            <w:r w:rsidRPr="006B5F4D">
              <w:rPr>
                <w:rFonts w:eastAsia="Times New Roman"/>
                <w:sz w:val="18"/>
                <w:szCs w:val="16"/>
                <w:lang w:eastAsia="zh-CN"/>
              </w:rPr>
              <w:t xml:space="preserve">Support the size of </w:t>
            </w:r>
            <w:r w:rsidRPr="006B5F4D">
              <w:rPr>
                <w:rFonts w:eastAsia="DengXian"/>
                <w:sz w:val="18"/>
                <w:szCs w:val="16"/>
                <w:lang w:eastAsia="zh-CN"/>
              </w:rPr>
              <w:t>a</w:t>
            </w:r>
            <w:r w:rsidRPr="006B5F4D">
              <w:rPr>
                <w:rFonts w:eastAsia="Times New Roman"/>
                <w:sz w:val="18"/>
                <w:szCs w:val="16"/>
                <w:lang w:eastAsia="zh-CN"/>
              </w:rPr>
              <w:t xml:space="preserve"> set for monitoring is smaller than the size of Set A</w:t>
            </w:r>
          </w:p>
        </w:tc>
      </w:tr>
    </w:tbl>
    <w:p w14:paraId="5860268A" w14:textId="77777777" w:rsidR="00206B05" w:rsidRPr="00714182" w:rsidRDefault="00206B05" w:rsidP="00E04AB0">
      <w:pPr>
        <w:jc w:val="both"/>
        <w:rPr>
          <w:rFonts w:ascii="Times New Roman" w:hAnsi="Times New Roman" w:cs="Times New Roman"/>
          <w:sz w:val="20"/>
          <w:szCs w:val="18"/>
        </w:rPr>
      </w:pPr>
    </w:p>
    <w:p w14:paraId="79D684F1" w14:textId="5861977C" w:rsidR="00B036BC" w:rsidRPr="00714182" w:rsidRDefault="00B036BC" w:rsidP="006B5F4D">
      <w:pPr>
        <w:spacing w:line="240" w:lineRule="atLeast"/>
        <w:jc w:val="both"/>
        <w:rPr>
          <w:rFonts w:ascii="Times New Roman" w:hAnsi="Times New Roman" w:cs="Times New Roman"/>
          <w:sz w:val="20"/>
          <w:szCs w:val="18"/>
        </w:rPr>
      </w:pPr>
      <w:r w:rsidRPr="00714182">
        <w:rPr>
          <w:rFonts w:ascii="Times New Roman" w:hAnsi="Times New Roman" w:cs="Times New Roman"/>
          <w:sz w:val="20"/>
          <w:szCs w:val="18"/>
        </w:rPr>
        <w:t>RAN1 also clarifies how BM-Case-2 reports are structured so that the decision-time anchoring is explicit across prediction instances. If the number of time instances N is greater than 1, the report includes a time-instance indicator whose field size is the ceiling of is</w:t>
      </w:r>
      <w:r w:rsidRPr="00714182">
        <w:rPr>
          <w:rFonts w:ascii="Times New Roman" w:eastAsia="SimSun" w:hAnsi="Times New Roman" w:cs="Times New Roman"/>
          <w:sz w:val="20"/>
          <w:szCs w:val="20"/>
        </w:rPr>
        <w:t xml:space="preserve"> </w:t>
      </w:r>
      <m:oMath>
        <m:d>
          <m:dPr>
            <m:begChr m:val="⌈"/>
            <m:endChr m:val="⌉"/>
            <m:ctrlPr>
              <w:rPr>
                <w:rFonts w:ascii="Cambria Math" w:eastAsia="SimSun" w:hAnsi="Cambria Math" w:cs="Times New Roman"/>
                <w:sz w:val="20"/>
                <w:szCs w:val="20"/>
              </w:rPr>
            </m:ctrlPr>
          </m:dPr>
          <m:e>
            <m:func>
              <m:funcPr>
                <m:ctrlPr>
                  <w:rPr>
                    <w:rFonts w:ascii="Cambria Math" w:eastAsia="SimSun" w:hAnsi="Cambria Math" w:cs="Times New Roman"/>
                    <w:sz w:val="20"/>
                    <w:szCs w:val="20"/>
                  </w:rPr>
                </m:ctrlPr>
              </m:funcPr>
              <m:fName>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log</m:t>
                    </m:r>
                  </m:e>
                  <m:sub>
                    <m:r>
                      <m:rPr>
                        <m:sty m:val="p"/>
                      </m:rPr>
                      <w:rPr>
                        <w:rFonts w:ascii="Cambria Math" w:eastAsia="SimSun" w:hAnsi="Cambria Math" w:cs="Times New Roman"/>
                        <w:sz w:val="20"/>
                        <w:szCs w:val="20"/>
                      </w:rPr>
                      <m:t>2</m:t>
                    </m:r>
                  </m:sub>
                </m:sSub>
              </m:fName>
              <m:e>
                <m:r>
                  <w:rPr>
                    <w:rFonts w:ascii="Cambria Math" w:eastAsia="SimSun" w:hAnsi="Cambria Math" w:cs="Times New Roman"/>
                    <w:sz w:val="20"/>
                    <w:szCs w:val="20"/>
                  </w:rPr>
                  <m:t>N</m:t>
                </m:r>
              </m:e>
            </m:func>
          </m:e>
        </m:d>
      </m:oMath>
      <w:r w:rsidRPr="00714182">
        <w:rPr>
          <w:rFonts w:ascii="Times New Roman" w:hAnsi="Times New Roman" w:cs="Times New Roman"/>
          <w:sz w:val="20"/>
          <w:szCs w:val="18"/>
        </w:rPr>
        <w:t>. “Time instance #1” is the instance identified by that indicator, and “time instances #2 to #N” correspond to the remaining instances ordered by time. For each instance, CRI or SSBRI index k maps to the RSRP field with the same index k. Within time instance #1, RSRP #1 is reported as an absolute value, and the remaining RSRP fields are reported as differentials relative to that absolute value.</w:t>
      </w:r>
      <w:r w:rsidR="006C2A05" w:rsidRPr="00714182">
        <w:rPr>
          <w:rFonts w:ascii="Times New Roman" w:hAnsi="Times New Roman" w:cs="Times New Roman"/>
          <w:sz w:val="20"/>
          <w:szCs w:val="18"/>
        </w:rPr>
        <w:t xml:space="preserve"> </w:t>
      </w:r>
      <w:r w:rsidRPr="00714182">
        <w:rPr>
          <w:rFonts w:ascii="Times New Roman" w:hAnsi="Times New Roman" w:cs="Times New Roman"/>
          <w:sz w:val="20"/>
          <w:szCs w:val="18"/>
        </w:rPr>
        <w:t>(RAN1 #120bis) In addition, for a single CSI report, Set B must remain fixed across all time instances. (RAN1 #119) Together, these details mean that any validation must follow the decision-time structure already agreed in RAN1, without mixing or reinterpreting instances based on delivery timing</w:t>
      </w:r>
    </w:p>
    <w:p w14:paraId="7C6C7AD5" w14:textId="5844C2EA" w:rsidR="005F3184" w:rsidRPr="00765C0A" w:rsidRDefault="00765C0A" w:rsidP="00765C0A">
      <w:pPr>
        <w:jc w:val="both"/>
        <w:rPr>
          <w:rFonts w:ascii="Rix밝은고딕 EB" w:eastAsia="Rix밝은고딕 EB" w:hAnsi="Rix밝은고딕 EB" w:cs="Times New Roman" w:hint="eastAsia"/>
          <w:color w:val="FFFFFF" w:themeColor="background1"/>
          <w:sz w:val="20"/>
          <w:szCs w:val="18"/>
          <w:lang w:eastAsia="ko-KR"/>
        </w:rPr>
      </w:pPr>
      <w:r w:rsidRPr="00765C0A">
        <w:rPr>
          <w:rFonts w:ascii="Rix밝은고딕 EB" w:eastAsia="Rix밝은고딕 EB" w:hAnsi="Rix밝은고딕 EB" w:cs="Times New Roman"/>
          <w:color w:val="FFFFFF" w:themeColor="background1"/>
          <w:sz w:val="20"/>
          <w:szCs w:val="18"/>
          <w:lang w:eastAsia="ko-KR"/>
        </w:rPr>
        <w:t>f</w:t>
      </w:r>
    </w:p>
    <w:p w14:paraId="2CA37824" w14:textId="6F988742" w:rsidR="005F3184" w:rsidRPr="00714182" w:rsidRDefault="005F3184" w:rsidP="006B5F4D">
      <w:pPr>
        <w:spacing w:line="240" w:lineRule="atLeast"/>
        <w:ind w:left="1418" w:hangingChars="709" w:hanging="1418"/>
        <w:jc w:val="both"/>
        <w:rPr>
          <w:rFonts w:ascii="Times New Roman" w:eastAsia="맑은 고딕" w:hAnsi="Times New Roman" w:cs="Times New Roman"/>
          <w:b/>
          <w:bCs/>
          <w:sz w:val="20"/>
          <w:lang w:eastAsia="ko-KR"/>
        </w:rPr>
      </w:pPr>
      <w:r w:rsidRPr="00714182">
        <w:rPr>
          <w:rFonts w:ascii="Times New Roman" w:eastAsia="맑은 고딕" w:hAnsi="Times New Roman" w:cs="Times New Roman"/>
          <w:b/>
          <w:bCs/>
          <w:sz w:val="20"/>
          <w:lang w:eastAsia="ko-KR"/>
        </w:rPr>
        <w:t>Observation 8</w:t>
      </w:r>
      <w:r w:rsidR="008E1207">
        <w:rPr>
          <w:rFonts w:ascii="Times New Roman" w:eastAsia="맑은 고딕" w:hAnsi="Times New Roman" w:cs="Times New Roman"/>
          <w:b/>
          <w:bCs/>
          <w:sz w:val="20"/>
          <w:lang w:eastAsia="ko-KR"/>
        </w:rPr>
        <w:t>:</w:t>
      </w:r>
      <w:r w:rsidRPr="00714182">
        <w:rPr>
          <w:rFonts w:ascii="Times New Roman" w:eastAsia="맑은 고딕" w:hAnsi="Times New Roman" w:cs="Times New Roman"/>
          <w:b/>
          <w:bCs/>
          <w:sz w:val="20"/>
          <w:lang w:eastAsia="ko-KR"/>
        </w:rPr>
        <w:t xml:space="preserve"> In BM-Case-2 of UE-side model, validation must adhere to the RAN1 decision-time structure with slot-based time instances, an explicit time instance indicator, and a fixed Set B per report, so instances must not be mixed or reinterpreted by delivery time variations.</w:t>
      </w:r>
    </w:p>
    <w:p w14:paraId="68F0FE5B" w14:textId="0E5D1627" w:rsidR="00A334C8" w:rsidRPr="0091029A" w:rsidRDefault="0091029A" w:rsidP="00E04AB0">
      <w:pPr>
        <w:jc w:val="both"/>
        <w:rPr>
          <w:rFonts w:ascii="Rix밝은고딕 EB" w:eastAsia="Rix밝은고딕 EB" w:hAnsi="Rix밝은고딕 EB" w:cs="Times New Roman" w:hint="eastAsia"/>
          <w:color w:val="FFFFFF" w:themeColor="background1"/>
          <w:sz w:val="20"/>
          <w:szCs w:val="18"/>
          <w:lang w:eastAsia="ko-KR"/>
        </w:rPr>
      </w:pPr>
      <w:r w:rsidRPr="0091029A">
        <w:rPr>
          <w:rFonts w:ascii="Rix밝은고딕 EB" w:eastAsia="Rix밝은고딕 EB" w:hAnsi="Rix밝은고딕 EB" w:cs="Times New Roman" w:hint="eastAsia"/>
          <w:color w:val="FFFFFF" w:themeColor="background1"/>
          <w:sz w:val="20"/>
          <w:szCs w:val="18"/>
          <w:lang w:eastAsia="ko-KR"/>
        </w:rPr>
        <w:t>D</w:t>
      </w:r>
    </w:p>
    <w:tbl>
      <w:tblPr>
        <w:tblStyle w:val="afd"/>
        <w:tblW w:w="0" w:type="auto"/>
        <w:tblLook w:val="04A0" w:firstRow="1" w:lastRow="0" w:firstColumn="1" w:lastColumn="0" w:noHBand="0" w:noVBand="1"/>
      </w:tblPr>
      <w:tblGrid>
        <w:gridCol w:w="9631"/>
      </w:tblGrid>
      <w:tr w:rsidR="00A334C8" w:rsidRPr="00714182" w14:paraId="62A44F25" w14:textId="77777777" w:rsidTr="00A334C8">
        <w:tc>
          <w:tcPr>
            <w:tcW w:w="9631" w:type="dxa"/>
          </w:tcPr>
          <w:p w14:paraId="547D3547" w14:textId="4EC17466" w:rsidR="00A334C8" w:rsidRPr="00714182" w:rsidRDefault="00814F54" w:rsidP="00A334C8">
            <w:pPr>
              <w:pStyle w:val="af7"/>
              <w:spacing w:before="0" w:beforeAutospacing="0" w:after="180" w:afterAutospacing="0"/>
              <w:rPr>
                <w:sz w:val="20"/>
                <w:szCs w:val="20"/>
              </w:rPr>
            </w:pPr>
            <w:r w:rsidRPr="00714182">
              <w:rPr>
                <w:b/>
                <w:bCs/>
                <w:sz w:val="20"/>
                <w:szCs w:val="20"/>
              </w:rPr>
              <w:t>Conclusion (</w:t>
            </w:r>
            <w:r w:rsidR="00A334C8" w:rsidRPr="00714182">
              <w:rPr>
                <w:b/>
                <w:bCs/>
                <w:sz w:val="20"/>
                <w:szCs w:val="20"/>
              </w:rPr>
              <w:t>RAN 1 #119)</w:t>
            </w:r>
          </w:p>
          <w:p w14:paraId="490868AB" w14:textId="6271C1C7" w:rsidR="00A334C8" w:rsidRPr="00714182" w:rsidRDefault="00A334C8" w:rsidP="00A334C8">
            <w:pPr>
              <w:spacing w:after="0" w:line="240" w:lineRule="atLeast"/>
              <w:jc w:val="both"/>
              <w:rPr>
                <w:rFonts w:ascii="Times New Roman" w:hAnsi="Times New Roman" w:cs="Times New Roman"/>
                <w:sz w:val="20"/>
                <w:szCs w:val="18"/>
              </w:rPr>
            </w:pPr>
            <w:r w:rsidRPr="00714182">
              <w:rPr>
                <w:rFonts w:ascii="Times New Roman" w:hAnsi="Times New Roman" w:cs="Times New Roman"/>
                <w:sz w:val="20"/>
                <w:szCs w:val="20"/>
              </w:rPr>
              <w:t xml:space="preserve">For BM-Case 2 of UE-side model, only fixed Set B across different time instance is supported for single CSI report. </w:t>
            </w:r>
          </w:p>
        </w:tc>
      </w:tr>
    </w:tbl>
    <w:p w14:paraId="39F5C98C" w14:textId="2541DCB3" w:rsidR="00A334C8" w:rsidRPr="00714182" w:rsidRDefault="00A334C8" w:rsidP="00E04AB0">
      <w:pPr>
        <w:jc w:val="both"/>
        <w:rPr>
          <w:rFonts w:ascii="Times New Roman" w:hAnsi="Times New Roman" w:cs="Times New Roman"/>
          <w:sz w:val="20"/>
          <w:szCs w:val="18"/>
        </w:rPr>
      </w:pPr>
    </w:p>
    <w:tbl>
      <w:tblPr>
        <w:tblStyle w:val="afd"/>
        <w:tblW w:w="0" w:type="auto"/>
        <w:tblLook w:val="04A0" w:firstRow="1" w:lastRow="0" w:firstColumn="1" w:lastColumn="0" w:noHBand="0" w:noVBand="1"/>
      </w:tblPr>
      <w:tblGrid>
        <w:gridCol w:w="9631"/>
      </w:tblGrid>
      <w:tr w:rsidR="00AD61AB" w:rsidRPr="006B5F4D" w14:paraId="2B713D6C" w14:textId="77777777" w:rsidTr="001F57B9">
        <w:tc>
          <w:tcPr>
            <w:tcW w:w="9631" w:type="dxa"/>
          </w:tcPr>
          <w:p w14:paraId="75D3B2EC" w14:textId="77777777" w:rsidR="001F57B9" w:rsidRPr="006B5F4D" w:rsidRDefault="001F57B9" w:rsidP="001F57B9">
            <w:pPr>
              <w:jc w:val="both"/>
              <w:rPr>
                <w:rFonts w:ascii="Times New Roman" w:eastAsia="DengXian" w:hAnsi="Times New Roman" w:cs="Times New Roman"/>
                <w:sz w:val="18"/>
                <w:szCs w:val="16"/>
              </w:rPr>
            </w:pPr>
            <w:r w:rsidRPr="006B5F4D">
              <w:rPr>
                <w:rFonts w:ascii="Times New Roman" w:hAnsi="Times New Roman" w:cs="Times New Roman"/>
                <w:b/>
                <w:bCs/>
                <w:sz w:val="18"/>
                <w:szCs w:val="16"/>
              </w:rPr>
              <w:t>Agreement in RAN1 #120b</w:t>
            </w:r>
          </w:p>
          <w:p w14:paraId="77D08F07" w14:textId="77777777" w:rsidR="001F57B9" w:rsidRPr="006B5F4D" w:rsidRDefault="001F57B9" w:rsidP="001F57B9">
            <w:pPr>
              <w:spacing w:after="0" w:line="240" w:lineRule="atLeast"/>
              <w:rPr>
                <w:rFonts w:ascii="Times New Roman" w:eastAsia="SimSun" w:hAnsi="Times New Roman" w:cs="Times New Roman"/>
                <w:sz w:val="18"/>
                <w:szCs w:val="16"/>
              </w:rPr>
            </w:pPr>
            <w:r w:rsidRPr="006B5F4D">
              <w:rPr>
                <w:rFonts w:ascii="Times New Roman" w:eastAsia="SimSun" w:hAnsi="Times New Roman" w:cs="Times New Roman"/>
                <w:sz w:val="18"/>
                <w:szCs w:val="16"/>
              </w:rPr>
              <w:t>For UE-sided model inference, support the following report format (i.e., CSI field mapping order) for BM-Case2, for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AD61AB" w:rsidRPr="006B5F4D" w14:paraId="3FBE7265"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0BEE37"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Time instance indicator</w:t>
                  </w:r>
                </w:p>
              </w:tc>
            </w:tr>
            <w:tr w:rsidR="00AD61AB" w:rsidRPr="006B5F4D" w14:paraId="52288CC6"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37724C"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CRI or SSBRI #1 of time instance #1</w:t>
                  </w:r>
                </w:p>
              </w:tc>
            </w:tr>
            <w:tr w:rsidR="00AD61AB" w:rsidRPr="006B5F4D" w14:paraId="2F41AC18"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AD667C"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CRI or SSBRI #2 of time instance #1</w:t>
                  </w:r>
                </w:p>
              </w:tc>
            </w:tr>
            <w:tr w:rsidR="00AD61AB" w:rsidRPr="006B5F4D" w14:paraId="471BA918"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73D0BD"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w:t>
                  </w:r>
                </w:p>
              </w:tc>
            </w:tr>
            <w:tr w:rsidR="00AD61AB" w:rsidRPr="006B5F4D" w14:paraId="3708EBB1"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32CDAC"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CRI or SSBRI #K of time instance #1</w:t>
                  </w:r>
                </w:p>
              </w:tc>
            </w:tr>
            <w:tr w:rsidR="00AD61AB" w:rsidRPr="006B5F4D" w14:paraId="7216CEA0"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46C595"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CRI or SSBRI #1 of time instance #2</w:t>
                  </w:r>
                </w:p>
              </w:tc>
            </w:tr>
            <w:tr w:rsidR="00AD61AB" w:rsidRPr="006B5F4D" w14:paraId="0F3208D2"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01C6BC"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CRI or SSBRI #2 of time instance #2</w:t>
                  </w:r>
                </w:p>
              </w:tc>
            </w:tr>
            <w:tr w:rsidR="00AD61AB" w:rsidRPr="006B5F4D" w14:paraId="5E551D0C"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8910C5"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w:t>
                  </w:r>
                </w:p>
              </w:tc>
            </w:tr>
            <w:tr w:rsidR="00AD61AB" w:rsidRPr="006B5F4D" w14:paraId="27EB3652"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83A24"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CRI or SSBRI #K of time instance #2</w:t>
                  </w:r>
                </w:p>
              </w:tc>
            </w:tr>
            <w:tr w:rsidR="00AD61AB" w:rsidRPr="006B5F4D" w14:paraId="7304D433"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8FA6F6"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w:t>
                  </w:r>
                </w:p>
              </w:tc>
            </w:tr>
            <w:tr w:rsidR="00AD61AB" w:rsidRPr="006B5F4D" w14:paraId="0D463FFF"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4DA882"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CRI or SSBRI #1 of time instance #N</w:t>
                  </w:r>
                </w:p>
              </w:tc>
            </w:tr>
            <w:tr w:rsidR="00AD61AB" w:rsidRPr="006B5F4D" w14:paraId="56BFAEA5"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11D906"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CRI or SSBRI #2 of time instance #N</w:t>
                  </w:r>
                </w:p>
              </w:tc>
            </w:tr>
            <w:tr w:rsidR="00AD61AB" w:rsidRPr="006B5F4D" w14:paraId="7D11B567"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9BC643"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w:t>
                  </w:r>
                </w:p>
              </w:tc>
            </w:tr>
            <w:tr w:rsidR="00AD61AB" w:rsidRPr="006B5F4D" w14:paraId="7DB1B31F"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69320C"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CRI or SSBRI #K of time instance #N</w:t>
                  </w:r>
                </w:p>
              </w:tc>
            </w:tr>
            <w:tr w:rsidR="00AD61AB" w:rsidRPr="006B5F4D" w14:paraId="7F7B2E7C"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31B861"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RSRP #1 of time instance #1</w:t>
                  </w:r>
                </w:p>
              </w:tc>
            </w:tr>
            <w:tr w:rsidR="00AD61AB" w:rsidRPr="006B5F4D" w14:paraId="01EA3619"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B355AA"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Differential RSRP #2 of time instance #1</w:t>
                  </w:r>
                </w:p>
              </w:tc>
            </w:tr>
            <w:tr w:rsidR="00AD61AB" w:rsidRPr="006B5F4D" w14:paraId="183413D2"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2A20AC"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w:t>
                  </w:r>
                </w:p>
              </w:tc>
            </w:tr>
            <w:tr w:rsidR="00AD61AB" w:rsidRPr="006B5F4D" w14:paraId="2B561A49"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E925A6"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Differential RSRP #K of time instance #1</w:t>
                  </w:r>
                </w:p>
              </w:tc>
            </w:tr>
            <w:tr w:rsidR="00AD61AB" w:rsidRPr="006B5F4D" w14:paraId="780EAC86"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3B3937"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Differential RSRP #1 of time instance #2</w:t>
                  </w:r>
                </w:p>
              </w:tc>
            </w:tr>
            <w:tr w:rsidR="00AD61AB" w:rsidRPr="006B5F4D" w14:paraId="48CC20F5"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FD7DB3"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lastRenderedPageBreak/>
                    <w:t>Differential RSRP #2 of time instance #2</w:t>
                  </w:r>
                </w:p>
              </w:tc>
            </w:tr>
            <w:tr w:rsidR="00AD61AB" w:rsidRPr="006B5F4D" w14:paraId="118DD600"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19242E"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w:t>
                  </w:r>
                </w:p>
              </w:tc>
            </w:tr>
            <w:tr w:rsidR="00AD61AB" w:rsidRPr="006B5F4D" w14:paraId="7B7AFD8C"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5776F3"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Differential RSRP #K of time instance #2</w:t>
                  </w:r>
                </w:p>
              </w:tc>
            </w:tr>
            <w:tr w:rsidR="00AD61AB" w:rsidRPr="006B5F4D" w14:paraId="05DAA1F0"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5DE9AF"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w:t>
                  </w:r>
                </w:p>
              </w:tc>
            </w:tr>
            <w:tr w:rsidR="00AD61AB" w:rsidRPr="006B5F4D" w14:paraId="574782E6"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8332FB"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Differential RSRP #1 of time instance #N</w:t>
                  </w:r>
                </w:p>
              </w:tc>
            </w:tr>
            <w:tr w:rsidR="00AD61AB" w:rsidRPr="006B5F4D" w14:paraId="55DB208A"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75A8D7"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Differential RSRP #2 of time instance #N</w:t>
                  </w:r>
                </w:p>
              </w:tc>
            </w:tr>
            <w:tr w:rsidR="00AD61AB" w:rsidRPr="006B5F4D" w14:paraId="7EC8DC21"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7C1F48"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w:t>
                  </w:r>
                </w:p>
              </w:tc>
            </w:tr>
            <w:tr w:rsidR="00AD61AB" w:rsidRPr="006B5F4D" w14:paraId="117B3405" w14:textId="77777777" w:rsidTr="007F5470">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B1C90F" w14:textId="77777777" w:rsidR="001F57B9" w:rsidRPr="006B5F4D" w:rsidRDefault="001F57B9" w:rsidP="00890CB8">
                  <w:pPr>
                    <w:shd w:val="clear" w:color="auto" w:fill="FFFFFF"/>
                    <w:adjustRightInd w:val="0"/>
                    <w:snapToGrid w:val="0"/>
                    <w:spacing w:line="220" w:lineRule="atLeast"/>
                    <w:jc w:val="center"/>
                    <w:rPr>
                      <w:rFonts w:ascii="Times New Roman" w:eastAsia="SimSun" w:hAnsi="Times New Roman" w:cs="Times New Roman"/>
                      <w:sz w:val="18"/>
                      <w:szCs w:val="16"/>
                    </w:rPr>
                  </w:pPr>
                  <w:r w:rsidRPr="006B5F4D">
                    <w:rPr>
                      <w:rFonts w:ascii="Times New Roman" w:eastAsia="SimSun" w:hAnsi="Times New Roman" w:cs="Times New Roman"/>
                      <w:sz w:val="18"/>
                      <w:szCs w:val="16"/>
                    </w:rPr>
                    <w:t>Differential RSRP #K of time instance #N</w:t>
                  </w:r>
                </w:p>
              </w:tc>
            </w:tr>
          </w:tbl>
          <w:p w14:paraId="3E876920" w14:textId="77777777" w:rsidR="001F57B9" w:rsidRPr="006B5F4D" w:rsidRDefault="001F57B9" w:rsidP="00E67C57">
            <w:pPr>
              <w:pStyle w:val="afe"/>
              <w:numPr>
                <w:ilvl w:val="1"/>
                <w:numId w:val="7"/>
              </w:numPr>
              <w:overflowPunct/>
              <w:autoSpaceDE/>
              <w:autoSpaceDN/>
              <w:adjustRightInd/>
              <w:snapToGrid w:val="0"/>
              <w:spacing w:after="0" w:line="240" w:lineRule="atLeast"/>
              <w:ind w:left="420" w:firstLineChars="0"/>
              <w:jc w:val="both"/>
              <w:textAlignment w:val="auto"/>
              <w:rPr>
                <w:rFonts w:eastAsia="SimSun"/>
                <w:sz w:val="18"/>
                <w:szCs w:val="16"/>
                <w:highlight w:val="yellow"/>
                <w:lang w:eastAsia="zh-CN"/>
              </w:rPr>
            </w:pPr>
            <w:r w:rsidRPr="006B5F4D">
              <w:rPr>
                <w:rFonts w:eastAsia="SimSun"/>
                <w:sz w:val="18"/>
                <w:szCs w:val="16"/>
                <w:highlight w:val="yellow"/>
                <w:lang w:eastAsia="zh-CN"/>
              </w:rPr>
              <w:t>Time instance indicator exist if N &gt; 1</w:t>
            </w:r>
          </w:p>
          <w:p w14:paraId="6BD8CB23" w14:textId="77777777" w:rsidR="001F57B9" w:rsidRPr="006B5F4D" w:rsidRDefault="001F57B9" w:rsidP="00E67C57">
            <w:pPr>
              <w:pStyle w:val="afe"/>
              <w:numPr>
                <w:ilvl w:val="1"/>
                <w:numId w:val="7"/>
              </w:numPr>
              <w:overflowPunct/>
              <w:autoSpaceDE/>
              <w:autoSpaceDN/>
              <w:adjustRightInd/>
              <w:snapToGrid w:val="0"/>
              <w:spacing w:after="0" w:line="240" w:lineRule="atLeast"/>
              <w:ind w:left="420" w:firstLineChars="0"/>
              <w:jc w:val="both"/>
              <w:textAlignment w:val="auto"/>
              <w:rPr>
                <w:rFonts w:eastAsia="SimSun"/>
                <w:sz w:val="18"/>
                <w:szCs w:val="16"/>
                <w:highlight w:val="yellow"/>
                <w:lang w:eastAsia="zh-CN"/>
              </w:rPr>
            </w:pPr>
            <w:r w:rsidRPr="006B5F4D">
              <w:rPr>
                <w:rFonts w:eastAsia="SimSun"/>
                <w:sz w:val="18"/>
                <w:szCs w:val="16"/>
                <w:highlight w:val="yellow"/>
                <w:lang w:eastAsia="zh-CN"/>
              </w:rPr>
              <w:t xml:space="preserve">The size of CSI field for time instance indicator is </w:t>
            </w:r>
            <m:oMath>
              <m:d>
                <m:dPr>
                  <m:begChr m:val="⌈"/>
                  <m:endChr m:val="⌉"/>
                  <m:ctrlPr>
                    <w:rPr>
                      <w:rFonts w:ascii="Cambria Math" w:eastAsia="SimSun" w:hAnsi="Cambria Math"/>
                      <w:sz w:val="18"/>
                      <w:szCs w:val="16"/>
                      <w:highlight w:val="yellow"/>
                      <w:lang w:eastAsia="zh-CN"/>
                    </w:rPr>
                  </m:ctrlPr>
                </m:dPr>
                <m:e>
                  <m:func>
                    <m:funcPr>
                      <m:ctrlPr>
                        <w:rPr>
                          <w:rFonts w:ascii="Cambria Math" w:eastAsia="SimSun" w:hAnsi="Cambria Math"/>
                          <w:sz w:val="18"/>
                          <w:szCs w:val="16"/>
                          <w:highlight w:val="yellow"/>
                          <w:lang w:eastAsia="zh-CN"/>
                        </w:rPr>
                      </m:ctrlPr>
                    </m:funcPr>
                    <m:fName>
                      <m:sSub>
                        <m:sSubPr>
                          <m:ctrlPr>
                            <w:rPr>
                              <w:rFonts w:ascii="Cambria Math" w:eastAsia="SimSun" w:hAnsi="Cambria Math"/>
                              <w:sz w:val="18"/>
                              <w:szCs w:val="16"/>
                              <w:highlight w:val="yellow"/>
                              <w:lang w:eastAsia="zh-CN"/>
                            </w:rPr>
                          </m:ctrlPr>
                        </m:sSubPr>
                        <m:e>
                          <m:r>
                            <m:rPr>
                              <m:sty m:val="p"/>
                            </m:rPr>
                            <w:rPr>
                              <w:rFonts w:ascii="Cambria Math" w:eastAsia="SimSun" w:hAnsi="Cambria Math"/>
                              <w:sz w:val="18"/>
                              <w:szCs w:val="16"/>
                              <w:highlight w:val="yellow"/>
                              <w:lang w:eastAsia="zh-CN"/>
                            </w:rPr>
                            <m:t>log</m:t>
                          </m:r>
                        </m:e>
                        <m:sub>
                          <m:r>
                            <m:rPr>
                              <m:sty m:val="p"/>
                            </m:rPr>
                            <w:rPr>
                              <w:rFonts w:ascii="Cambria Math" w:eastAsia="SimSun" w:hAnsi="Cambria Math"/>
                              <w:sz w:val="18"/>
                              <w:szCs w:val="16"/>
                              <w:highlight w:val="yellow"/>
                              <w:lang w:eastAsia="zh-CN"/>
                            </w:rPr>
                            <m:t>2</m:t>
                          </m:r>
                        </m:sub>
                      </m:sSub>
                    </m:fName>
                    <m:e>
                      <m:r>
                        <w:rPr>
                          <w:rFonts w:ascii="Cambria Math" w:eastAsia="SimSun" w:hAnsi="Cambria Math"/>
                          <w:sz w:val="18"/>
                          <w:szCs w:val="16"/>
                          <w:highlight w:val="yellow"/>
                          <w:lang w:eastAsia="zh-CN"/>
                        </w:rPr>
                        <m:t>N</m:t>
                      </m:r>
                    </m:e>
                  </m:func>
                </m:e>
              </m:d>
            </m:oMath>
          </w:p>
          <w:p w14:paraId="76F5E7BC" w14:textId="77777777" w:rsidR="001F57B9" w:rsidRPr="006B5F4D" w:rsidRDefault="001F57B9" w:rsidP="00E67C57">
            <w:pPr>
              <w:pStyle w:val="afe"/>
              <w:numPr>
                <w:ilvl w:val="1"/>
                <w:numId w:val="7"/>
              </w:numPr>
              <w:overflowPunct/>
              <w:autoSpaceDE/>
              <w:autoSpaceDN/>
              <w:adjustRightInd/>
              <w:snapToGrid w:val="0"/>
              <w:spacing w:after="0" w:line="240" w:lineRule="atLeast"/>
              <w:ind w:left="420" w:firstLineChars="0"/>
              <w:jc w:val="both"/>
              <w:textAlignment w:val="auto"/>
              <w:rPr>
                <w:rFonts w:eastAsia="SimSun"/>
                <w:sz w:val="18"/>
                <w:szCs w:val="16"/>
                <w:highlight w:val="yellow"/>
                <w:lang w:eastAsia="zh-CN"/>
              </w:rPr>
            </w:pPr>
            <w:r w:rsidRPr="006B5F4D">
              <w:rPr>
                <w:rFonts w:eastAsia="SimSun"/>
                <w:sz w:val="18"/>
                <w:szCs w:val="16"/>
                <w:highlight w:val="yellow"/>
                <w:lang w:eastAsia="zh-CN"/>
              </w:rPr>
              <w:t xml:space="preserve">The value of time instance indicator n (n≥0) </w:t>
            </w:r>
            <w:r w:rsidRPr="006B5F4D">
              <w:rPr>
                <w:rFonts w:eastAsia="SimSun"/>
                <w:sz w:val="18"/>
                <w:szCs w:val="16"/>
                <w:highlight w:val="yellow"/>
              </w:rPr>
              <w:t>corresponds to</w:t>
            </w:r>
            <w:r w:rsidRPr="006B5F4D">
              <w:rPr>
                <w:rFonts w:eastAsia="SimSun"/>
                <w:sz w:val="18"/>
                <w:szCs w:val="16"/>
                <w:highlight w:val="yellow"/>
                <w:lang w:eastAsia="zh-CN"/>
              </w:rPr>
              <w:t xml:space="preserve"> the (n+1)-th earliest time instance in the N time instances</w:t>
            </w:r>
          </w:p>
          <w:p w14:paraId="52C81866" w14:textId="77777777" w:rsidR="001F57B9" w:rsidRPr="006B5F4D" w:rsidRDefault="001F57B9" w:rsidP="00E67C57">
            <w:pPr>
              <w:pStyle w:val="afe"/>
              <w:numPr>
                <w:ilvl w:val="1"/>
                <w:numId w:val="7"/>
              </w:numPr>
              <w:overflowPunct/>
              <w:autoSpaceDE/>
              <w:autoSpaceDN/>
              <w:adjustRightInd/>
              <w:snapToGrid w:val="0"/>
              <w:spacing w:after="0" w:line="240" w:lineRule="atLeast"/>
              <w:ind w:left="420" w:firstLineChars="0"/>
              <w:jc w:val="both"/>
              <w:textAlignment w:val="auto"/>
              <w:rPr>
                <w:rFonts w:eastAsia="SimSun"/>
                <w:sz w:val="18"/>
                <w:szCs w:val="16"/>
                <w:highlight w:val="yellow"/>
                <w:lang w:eastAsia="zh-CN"/>
              </w:rPr>
            </w:pPr>
            <w:r w:rsidRPr="006B5F4D">
              <w:rPr>
                <w:rFonts w:eastAsia="SimSun"/>
                <w:sz w:val="18"/>
                <w:szCs w:val="16"/>
                <w:highlight w:val="yellow"/>
                <w:lang w:eastAsia="zh-CN"/>
              </w:rPr>
              <w:t>Time instance #1 corresponds to the time instance indicated by the time instance indicator</w:t>
            </w:r>
          </w:p>
          <w:p w14:paraId="615CD9B1" w14:textId="77777777" w:rsidR="001F57B9" w:rsidRPr="006B5F4D" w:rsidRDefault="001F57B9" w:rsidP="00E67C57">
            <w:pPr>
              <w:pStyle w:val="afe"/>
              <w:numPr>
                <w:ilvl w:val="1"/>
                <w:numId w:val="7"/>
              </w:numPr>
              <w:overflowPunct/>
              <w:autoSpaceDE/>
              <w:autoSpaceDN/>
              <w:adjustRightInd/>
              <w:snapToGrid w:val="0"/>
              <w:spacing w:after="0" w:line="240" w:lineRule="atLeast"/>
              <w:ind w:left="420" w:firstLineChars="0"/>
              <w:jc w:val="both"/>
              <w:textAlignment w:val="auto"/>
              <w:rPr>
                <w:rFonts w:eastAsia="SimSun"/>
                <w:sz w:val="18"/>
                <w:szCs w:val="16"/>
                <w:highlight w:val="yellow"/>
                <w:lang w:eastAsia="zh-CN"/>
              </w:rPr>
            </w:pPr>
            <w:r w:rsidRPr="006B5F4D">
              <w:rPr>
                <w:rFonts w:eastAsia="SimSun"/>
                <w:sz w:val="18"/>
                <w:szCs w:val="16"/>
                <w:highlight w:val="yellow"/>
                <w:lang w:eastAsia="zh-CN"/>
              </w:rPr>
              <w:t>Time instance #2~#N are mapped to the remaining N-1 time instance(s) other than time instance #1 based on the time domain order of the time instances</w:t>
            </w:r>
          </w:p>
          <w:p w14:paraId="421856EF" w14:textId="77777777" w:rsidR="001F57B9" w:rsidRPr="006B5F4D" w:rsidRDefault="001F57B9" w:rsidP="00E67C57">
            <w:pPr>
              <w:pStyle w:val="afe"/>
              <w:numPr>
                <w:ilvl w:val="2"/>
                <w:numId w:val="8"/>
              </w:numPr>
              <w:overflowPunct/>
              <w:autoSpaceDE/>
              <w:autoSpaceDN/>
              <w:adjustRightInd/>
              <w:snapToGrid w:val="0"/>
              <w:spacing w:after="0" w:line="240" w:lineRule="atLeast"/>
              <w:ind w:left="840" w:firstLineChars="0"/>
              <w:jc w:val="both"/>
              <w:textAlignment w:val="auto"/>
              <w:rPr>
                <w:rFonts w:eastAsia="SimSun"/>
                <w:sz w:val="18"/>
                <w:szCs w:val="16"/>
                <w:highlight w:val="yellow"/>
                <w:lang w:eastAsia="zh-CN"/>
              </w:rPr>
            </w:pPr>
            <w:r w:rsidRPr="006B5F4D">
              <w:rPr>
                <w:rFonts w:eastAsia="SimSun"/>
                <w:sz w:val="18"/>
                <w:szCs w:val="16"/>
                <w:highlight w:val="yellow"/>
                <w:lang w:eastAsia="zh-CN"/>
              </w:rPr>
              <w:t xml:space="preserve">where time instance #2 is mapped to the earliest time instance from the N-1 time instance(s) </w:t>
            </w:r>
          </w:p>
          <w:p w14:paraId="3ACBDD6D" w14:textId="77777777" w:rsidR="001F57B9" w:rsidRPr="006B5F4D" w:rsidRDefault="001F57B9" w:rsidP="00E67C57">
            <w:pPr>
              <w:pStyle w:val="afe"/>
              <w:numPr>
                <w:ilvl w:val="1"/>
                <w:numId w:val="9"/>
              </w:numPr>
              <w:overflowPunct/>
              <w:autoSpaceDE/>
              <w:autoSpaceDN/>
              <w:adjustRightInd/>
              <w:snapToGrid w:val="0"/>
              <w:spacing w:after="0" w:line="240" w:lineRule="atLeast"/>
              <w:ind w:left="420" w:firstLineChars="0"/>
              <w:jc w:val="both"/>
              <w:textAlignment w:val="auto"/>
              <w:rPr>
                <w:rFonts w:eastAsia="SimSun"/>
                <w:sz w:val="18"/>
                <w:szCs w:val="16"/>
                <w:highlight w:val="yellow"/>
              </w:rPr>
            </w:pPr>
            <w:r w:rsidRPr="006B5F4D">
              <w:rPr>
                <w:rFonts w:eastAsia="SimSun"/>
                <w:sz w:val="18"/>
                <w:szCs w:val="16"/>
                <w:highlight w:val="yellow"/>
              </w:rPr>
              <w:t>CRI or SSBRI #k is mapped to RSRP #k with the same time instance, where k = 1,2</w:t>
            </w:r>
            <w:r w:rsidRPr="006B5F4D">
              <w:rPr>
                <w:rFonts w:eastAsia="SimSun"/>
                <w:sz w:val="18"/>
                <w:szCs w:val="16"/>
                <w:highlight w:val="yellow"/>
                <w:lang w:eastAsia="zh-CN"/>
              </w:rPr>
              <w:t>,</w:t>
            </w:r>
            <w:r w:rsidRPr="006B5F4D">
              <w:rPr>
                <w:rFonts w:eastAsia="SimSun"/>
                <w:sz w:val="18"/>
                <w:szCs w:val="16"/>
                <w:highlight w:val="yellow"/>
              </w:rPr>
              <w:t>…,K</w:t>
            </w:r>
          </w:p>
          <w:p w14:paraId="11CE1E68" w14:textId="3A1E7A43" w:rsidR="001F57B9" w:rsidRPr="006B5F4D" w:rsidRDefault="001F57B9" w:rsidP="00E67C57">
            <w:pPr>
              <w:pStyle w:val="afe"/>
              <w:numPr>
                <w:ilvl w:val="1"/>
                <w:numId w:val="9"/>
              </w:numPr>
              <w:overflowPunct/>
              <w:autoSpaceDE/>
              <w:autoSpaceDN/>
              <w:adjustRightInd/>
              <w:snapToGrid w:val="0"/>
              <w:spacing w:after="0" w:line="240" w:lineRule="atLeast"/>
              <w:ind w:left="420" w:firstLineChars="0"/>
              <w:jc w:val="both"/>
              <w:textAlignment w:val="auto"/>
              <w:rPr>
                <w:rFonts w:eastAsia="SimSun"/>
                <w:sz w:val="18"/>
                <w:szCs w:val="16"/>
              </w:rPr>
            </w:pPr>
            <w:r w:rsidRPr="006B5F4D">
              <w:rPr>
                <w:rFonts w:eastAsia="SimSun"/>
                <w:sz w:val="18"/>
                <w:szCs w:val="16"/>
                <w:highlight w:val="yellow"/>
              </w:rPr>
              <w:t>RSRP #1 of time instance #1 is absolute RSRP; and the remaining RSRP are differential RSRP with reference to the largest predicted RSRP corresponding to CRI or SSBRI #1 of time instance #1</w:t>
            </w:r>
          </w:p>
        </w:tc>
      </w:tr>
    </w:tbl>
    <w:p w14:paraId="460E444E" w14:textId="73D794D2" w:rsidR="001F57B9" w:rsidRPr="0091029A" w:rsidRDefault="001F57B9" w:rsidP="00E04AB0">
      <w:pPr>
        <w:jc w:val="both"/>
        <w:rPr>
          <w:rFonts w:ascii="Rix밝은고딕 EB" w:eastAsia="Rix밝은고딕 EB" w:hAnsi="Rix밝은고딕 EB" w:cs="Times New Roman" w:hint="eastAsia"/>
          <w:color w:val="FFFFFF" w:themeColor="background1"/>
          <w:sz w:val="20"/>
          <w:szCs w:val="18"/>
          <w:lang w:eastAsia="ko-KR"/>
        </w:rPr>
      </w:pPr>
    </w:p>
    <w:p w14:paraId="04F807E9" w14:textId="1383AC15" w:rsidR="00573201" w:rsidRPr="00714182" w:rsidRDefault="00573201" w:rsidP="00E04AB0">
      <w:pPr>
        <w:jc w:val="both"/>
        <w:rPr>
          <w:rFonts w:ascii="Times New Roman" w:hAnsi="Times New Roman" w:cs="Times New Roman"/>
          <w:sz w:val="20"/>
          <w:szCs w:val="18"/>
        </w:rPr>
      </w:pPr>
      <w:r w:rsidRPr="00714182">
        <w:rPr>
          <w:rFonts w:ascii="Times New Roman" w:hAnsi="Times New Roman" w:cs="Times New Roman"/>
          <w:sz w:val="20"/>
          <w:szCs w:val="18"/>
        </w:rPr>
        <w:t xml:space="preserve">On priorities and processing, RAN1 reuses legacy method, which further separates decision time from delivery time. This approach ensures that the new inference and monitoring reports are treated with the same priority calculation as legacy beam reports (L1-RSRP/L1-SINR), using </w:t>
      </w:r>
      <m:oMath>
        <m:sSub>
          <m:sSubPr>
            <m:ctrlPr>
              <w:rPr>
                <w:rFonts w:ascii="Cambria Math" w:eastAsia="KaiTi_GB2312" w:hAnsi="Cambria Math" w:cs="Times New Roman"/>
                <w:sz w:val="20"/>
                <w:szCs w:val="20"/>
              </w:rPr>
            </m:ctrlPr>
          </m:sSubPr>
          <m:e>
            <m:r>
              <m:rPr>
                <m:sty m:val="p"/>
              </m:rPr>
              <w:rPr>
                <w:rFonts w:ascii="Cambria Math" w:eastAsia="KaiTi_GB2312" w:hAnsi="Cambria Math" w:cs="Times New Roman"/>
                <w:sz w:val="20"/>
                <w:szCs w:val="20"/>
              </w:rPr>
              <m:t>Pri</m:t>
            </m:r>
          </m:e>
          <m:sub>
            <m:r>
              <w:rPr>
                <w:rFonts w:ascii="Cambria Math" w:eastAsia="KaiTi_GB2312" w:hAnsi="Cambria Math" w:cs="Times New Roman"/>
                <w:sz w:val="20"/>
                <w:szCs w:val="20"/>
              </w:rPr>
              <m:t>iCSI</m:t>
            </m:r>
          </m:sub>
        </m:sSub>
        <m:d>
          <m:dPr>
            <m:ctrlPr>
              <w:rPr>
                <w:rFonts w:ascii="Cambria Math" w:eastAsia="KaiTi_GB2312" w:hAnsi="Cambria Math" w:cs="Times New Roman"/>
                <w:sz w:val="20"/>
                <w:szCs w:val="20"/>
              </w:rPr>
            </m:ctrlPr>
          </m:dPr>
          <m:e>
            <m:r>
              <w:rPr>
                <w:rFonts w:ascii="Cambria Math" w:eastAsia="KaiTi_GB2312" w:hAnsi="Cambria Math" w:cs="Times New Roman"/>
                <w:sz w:val="20"/>
                <w:szCs w:val="20"/>
              </w:rPr>
              <m:t>y</m:t>
            </m:r>
            <m:r>
              <m:rPr>
                <m:sty m:val="p"/>
              </m:rPr>
              <w:rPr>
                <w:rFonts w:ascii="Cambria Math" w:eastAsia="KaiTi_GB2312" w:hAnsi="Cambria Math" w:cs="Times New Roman"/>
                <w:sz w:val="20"/>
                <w:szCs w:val="20"/>
              </w:rPr>
              <m:t>,</m:t>
            </m:r>
            <m:r>
              <w:rPr>
                <w:rFonts w:ascii="Cambria Math" w:eastAsia="KaiTi_GB2312" w:hAnsi="Cambria Math" w:cs="Times New Roman"/>
                <w:sz w:val="20"/>
                <w:szCs w:val="20"/>
              </w:rPr>
              <m:t>k</m:t>
            </m:r>
            <m:r>
              <m:rPr>
                <m:sty m:val="p"/>
              </m:rPr>
              <w:rPr>
                <w:rFonts w:ascii="Cambria Math" w:eastAsia="KaiTi_GB2312" w:hAnsi="Cambria Math" w:cs="Times New Roman"/>
                <w:sz w:val="20"/>
                <w:szCs w:val="20"/>
              </w:rPr>
              <m:t>,</m:t>
            </m:r>
            <m:r>
              <w:rPr>
                <w:rFonts w:ascii="Cambria Math" w:eastAsia="KaiTi_GB2312" w:hAnsi="Cambria Math" w:cs="Times New Roman"/>
                <w:sz w:val="20"/>
                <w:szCs w:val="20"/>
              </w:rPr>
              <m:t>c</m:t>
            </m:r>
            <m:r>
              <m:rPr>
                <m:sty m:val="p"/>
              </m:rPr>
              <w:rPr>
                <w:rFonts w:ascii="Cambria Math" w:eastAsia="KaiTi_GB2312" w:hAnsi="Cambria Math" w:cs="Times New Roman"/>
                <w:sz w:val="20"/>
                <w:szCs w:val="20"/>
              </w:rPr>
              <m:t>,</m:t>
            </m:r>
            <m:r>
              <w:rPr>
                <w:rFonts w:ascii="Cambria Math" w:eastAsia="KaiTi_GB2312" w:hAnsi="Cambria Math" w:cs="Times New Roman"/>
                <w:sz w:val="20"/>
                <w:szCs w:val="20"/>
              </w:rPr>
              <m:t>s</m:t>
            </m:r>
          </m:e>
        </m:d>
      </m:oMath>
      <w:r w:rsidRPr="00714182">
        <w:rPr>
          <w:rFonts w:ascii="Times New Roman" w:hAnsi="Times New Roman" w:cs="Times New Roman"/>
          <w:sz w:val="20"/>
          <w:szCs w:val="18"/>
        </w:rPr>
        <w:t xml:space="preserve"> from TS 38.214 clause 5.2.1, where k=0 assigns higher priority (lower numerical value) to minimize collision risks with other UL transmissions. These decisions emphasize that delivery-time variations (CPU load, scheduling jitter) do not justify reclassifying </w:t>
      </w:r>
      <w:r w:rsidR="000C0CB2">
        <w:rPr>
          <w:rFonts w:ascii="Times New Roman" w:hAnsi="Times New Roman" w:cs="Times New Roman"/>
          <w:sz w:val="20"/>
          <w:szCs w:val="18"/>
        </w:rPr>
        <w:t>occasions</w:t>
      </w:r>
      <w:r w:rsidRPr="00714182">
        <w:rPr>
          <w:rFonts w:ascii="Times New Roman" w:hAnsi="Times New Roman" w:cs="Times New Roman"/>
          <w:sz w:val="20"/>
          <w:szCs w:val="18"/>
        </w:rPr>
        <w:t xml:space="preserve"> across the decision boundary.</w:t>
      </w:r>
    </w:p>
    <w:p w14:paraId="55C6EA65" w14:textId="0BA25449" w:rsidR="00B16DA5" w:rsidRPr="00714182" w:rsidRDefault="006B5F4D" w:rsidP="006B5F4D">
      <w:pPr>
        <w:spacing w:line="240" w:lineRule="atLeast"/>
        <w:jc w:val="both"/>
        <w:rPr>
          <w:rFonts w:ascii="Times New Roman" w:hAnsi="Times New Roman" w:cs="Times New Roman"/>
          <w:sz w:val="20"/>
          <w:szCs w:val="18"/>
        </w:rPr>
      </w:pPr>
      <w:r>
        <w:rPr>
          <w:rFonts w:ascii="Times New Roman" w:eastAsia="맑은 고딕" w:hAnsi="Times New Roman" w:cs="Times New Roman"/>
          <w:sz w:val="16"/>
          <w:szCs w:val="14"/>
          <w:lang w:eastAsia="ko-KR"/>
        </w:rPr>
        <w:t xml:space="preserve">  </w:t>
      </w:r>
    </w:p>
    <w:p w14:paraId="27F2C4B0" w14:textId="793C76E8" w:rsidR="005F3184" w:rsidRPr="00714182" w:rsidRDefault="005F3184" w:rsidP="006B5F4D">
      <w:pPr>
        <w:spacing w:line="240" w:lineRule="atLeast"/>
        <w:ind w:left="1418" w:hangingChars="709" w:hanging="1418"/>
        <w:jc w:val="both"/>
        <w:rPr>
          <w:rFonts w:ascii="Times New Roman" w:eastAsia="맑은 고딕" w:hAnsi="Times New Roman" w:cs="Times New Roman"/>
          <w:b/>
          <w:bCs/>
          <w:sz w:val="20"/>
          <w:lang w:eastAsia="ko-KR"/>
        </w:rPr>
      </w:pPr>
      <w:r w:rsidRPr="00714182">
        <w:rPr>
          <w:rFonts w:ascii="Times New Roman" w:eastAsia="맑은 고딕" w:hAnsi="Times New Roman" w:cs="Times New Roman"/>
          <w:b/>
          <w:bCs/>
          <w:sz w:val="20"/>
          <w:lang w:eastAsia="ko-KR"/>
        </w:rPr>
        <w:t>Observation 9</w:t>
      </w:r>
      <w:r w:rsidR="008E1207">
        <w:rPr>
          <w:rFonts w:ascii="Times New Roman" w:eastAsia="맑은 고딕" w:hAnsi="Times New Roman" w:cs="Times New Roman"/>
          <w:b/>
          <w:bCs/>
          <w:sz w:val="20"/>
          <w:lang w:eastAsia="ko-KR"/>
        </w:rPr>
        <w:t>:</w:t>
      </w:r>
      <w:r w:rsidRPr="00714182">
        <w:rPr>
          <w:rFonts w:ascii="Times New Roman" w:eastAsia="맑은 고딕" w:hAnsi="Times New Roman" w:cs="Times New Roman"/>
          <w:b/>
          <w:bCs/>
          <w:sz w:val="20"/>
          <w:lang w:eastAsia="ko-KR"/>
        </w:rPr>
        <w:t xml:space="preserve"> Because monitoring reuses the legacy priority rule </w:t>
      </w:r>
      <m:oMath>
        <m:sSub>
          <m:sSubPr>
            <m:ctrlPr>
              <w:rPr>
                <w:rFonts w:ascii="Cambria Math" w:eastAsia="KaiTi_GB2312" w:hAnsi="Cambria Math" w:cs="Times New Roman"/>
                <w:b/>
                <w:bCs/>
                <w:sz w:val="20"/>
                <w:szCs w:val="20"/>
              </w:rPr>
            </m:ctrlPr>
          </m:sSubPr>
          <m:e>
            <m:r>
              <m:rPr>
                <m:sty m:val="b"/>
              </m:rPr>
              <w:rPr>
                <w:rFonts w:ascii="Cambria Math" w:eastAsia="KaiTi_GB2312" w:hAnsi="Cambria Math" w:cs="Times New Roman"/>
                <w:sz w:val="20"/>
                <w:szCs w:val="20"/>
              </w:rPr>
              <m:t>Pri</m:t>
            </m:r>
          </m:e>
          <m:sub>
            <m:r>
              <m:rPr>
                <m:sty m:val="bi"/>
              </m:rPr>
              <w:rPr>
                <w:rFonts w:ascii="Cambria Math" w:eastAsia="KaiTi_GB2312" w:hAnsi="Cambria Math" w:cs="Times New Roman"/>
                <w:sz w:val="20"/>
                <w:szCs w:val="20"/>
              </w:rPr>
              <m:t>iCSI</m:t>
            </m:r>
          </m:sub>
        </m:sSub>
        <m:d>
          <m:dPr>
            <m:ctrlPr>
              <w:rPr>
                <w:rFonts w:ascii="Cambria Math" w:eastAsia="KaiTi_GB2312" w:hAnsi="Cambria Math" w:cs="Times New Roman"/>
                <w:b/>
                <w:bCs/>
                <w:sz w:val="20"/>
                <w:szCs w:val="20"/>
              </w:rPr>
            </m:ctrlPr>
          </m:dPr>
          <m:e>
            <m:r>
              <m:rPr>
                <m:sty m:val="bi"/>
              </m:rPr>
              <w:rPr>
                <w:rFonts w:ascii="Cambria Math" w:eastAsia="KaiTi_GB2312" w:hAnsi="Cambria Math" w:cs="Times New Roman"/>
                <w:sz w:val="20"/>
                <w:szCs w:val="20"/>
              </w:rPr>
              <m:t>y</m:t>
            </m:r>
            <m:r>
              <m:rPr>
                <m:sty m:val="b"/>
              </m:rPr>
              <w:rPr>
                <w:rFonts w:ascii="Cambria Math" w:eastAsia="KaiTi_GB2312" w:hAnsi="Cambria Math" w:cs="Times New Roman"/>
                <w:sz w:val="20"/>
                <w:szCs w:val="20"/>
              </w:rPr>
              <m:t>,</m:t>
            </m:r>
            <m:r>
              <m:rPr>
                <m:sty m:val="bi"/>
              </m:rPr>
              <w:rPr>
                <w:rFonts w:ascii="Cambria Math" w:eastAsia="KaiTi_GB2312" w:hAnsi="Cambria Math" w:cs="Times New Roman"/>
                <w:sz w:val="20"/>
                <w:szCs w:val="20"/>
              </w:rPr>
              <m:t>k</m:t>
            </m:r>
            <m:r>
              <m:rPr>
                <m:sty m:val="b"/>
              </m:rPr>
              <w:rPr>
                <w:rFonts w:ascii="Cambria Math" w:eastAsia="KaiTi_GB2312" w:hAnsi="Cambria Math" w:cs="Times New Roman"/>
                <w:sz w:val="20"/>
                <w:szCs w:val="20"/>
              </w:rPr>
              <m:t>,</m:t>
            </m:r>
            <m:r>
              <m:rPr>
                <m:sty m:val="bi"/>
              </m:rPr>
              <w:rPr>
                <w:rFonts w:ascii="Cambria Math" w:eastAsia="KaiTi_GB2312" w:hAnsi="Cambria Math" w:cs="Times New Roman"/>
                <w:sz w:val="20"/>
                <w:szCs w:val="20"/>
              </w:rPr>
              <m:t>c</m:t>
            </m:r>
            <m:r>
              <m:rPr>
                <m:sty m:val="b"/>
              </m:rPr>
              <w:rPr>
                <w:rFonts w:ascii="Cambria Math" w:eastAsia="KaiTi_GB2312" w:hAnsi="Cambria Math" w:cs="Times New Roman"/>
                <w:sz w:val="20"/>
                <w:szCs w:val="20"/>
              </w:rPr>
              <m:t>,</m:t>
            </m:r>
            <m:r>
              <m:rPr>
                <m:sty m:val="bi"/>
              </m:rPr>
              <w:rPr>
                <w:rFonts w:ascii="Cambria Math" w:eastAsia="KaiTi_GB2312" w:hAnsi="Cambria Math" w:cs="Times New Roman"/>
                <w:sz w:val="20"/>
                <w:szCs w:val="20"/>
              </w:rPr>
              <m:t>s</m:t>
            </m:r>
          </m:e>
        </m:d>
      </m:oMath>
      <w:r w:rsidRPr="00714182">
        <w:rPr>
          <w:rFonts w:ascii="Times New Roman" w:eastAsia="SimSun" w:hAnsi="Times New Roman" w:cs="Times New Roman"/>
          <w:b/>
          <w:bCs/>
          <w:sz w:val="20"/>
          <w:szCs w:val="20"/>
          <w:lang w:val="en-GB"/>
        </w:rPr>
        <w:t xml:space="preserve"> </w:t>
      </w:r>
      <w:r w:rsidRPr="00714182">
        <w:rPr>
          <w:rFonts w:ascii="Times New Roman" w:eastAsia="맑은 고딕" w:hAnsi="Times New Roman" w:cs="Times New Roman"/>
          <w:b/>
          <w:bCs/>
          <w:sz w:val="20"/>
          <w:lang w:eastAsia="ko-KR"/>
        </w:rPr>
        <w:t xml:space="preserve"> with k=0, delivery-time variations (scheduler jitter, CPU load) must not be used to reclassify reports across the decision-time boundary; validation remains on the decision-time axis.</w:t>
      </w:r>
    </w:p>
    <w:p w14:paraId="5C657B94" w14:textId="55CCBE94" w:rsidR="001F57B9" w:rsidRPr="0091029A" w:rsidRDefault="001F57B9" w:rsidP="006B5F4D">
      <w:pPr>
        <w:spacing w:line="240" w:lineRule="atLeast"/>
        <w:jc w:val="both"/>
        <w:rPr>
          <w:rFonts w:ascii="Rix밝은고딕 EB" w:eastAsia="Rix밝은고딕 EB" w:hAnsi="Rix밝은고딕 EB" w:cs="Times New Roman" w:hint="eastAsia"/>
          <w:color w:val="FFFFFF" w:themeColor="background1"/>
          <w:sz w:val="6"/>
          <w:szCs w:val="4"/>
          <w:lang w:eastAsia="ko-KR"/>
        </w:rPr>
      </w:pPr>
    </w:p>
    <w:tbl>
      <w:tblPr>
        <w:tblStyle w:val="afd"/>
        <w:tblW w:w="0" w:type="auto"/>
        <w:tblLook w:val="04A0" w:firstRow="1" w:lastRow="0" w:firstColumn="1" w:lastColumn="0" w:noHBand="0" w:noVBand="1"/>
      </w:tblPr>
      <w:tblGrid>
        <w:gridCol w:w="9631"/>
      </w:tblGrid>
      <w:tr w:rsidR="00573201" w:rsidRPr="006B5F4D" w14:paraId="46D18EEE" w14:textId="77777777" w:rsidTr="00573201">
        <w:tc>
          <w:tcPr>
            <w:tcW w:w="9631" w:type="dxa"/>
          </w:tcPr>
          <w:p w14:paraId="20960DFE" w14:textId="1EAF455F" w:rsidR="00573201" w:rsidRPr="006B5F4D" w:rsidRDefault="00573201" w:rsidP="00573201">
            <w:pPr>
              <w:jc w:val="both"/>
              <w:rPr>
                <w:rFonts w:ascii="Times New Roman" w:eastAsia="DengXian" w:hAnsi="Times New Roman" w:cs="Times New Roman"/>
                <w:sz w:val="18"/>
                <w:szCs w:val="16"/>
              </w:rPr>
            </w:pPr>
            <w:r w:rsidRPr="006B5F4D">
              <w:rPr>
                <w:rFonts w:ascii="Times New Roman" w:hAnsi="Times New Roman" w:cs="Times New Roman"/>
                <w:b/>
                <w:bCs/>
                <w:sz w:val="18"/>
                <w:szCs w:val="16"/>
              </w:rPr>
              <w:t>Agreement in RAN1 #121</w:t>
            </w:r>
          </w:p>
          <w:p w14:paraId="7110B4C1" w14:textId="77777777" w:rsidR="00573201" w:rsidRPr="006B5F4D" w:rsidRDefault="00573201" w:rsidP="00573201">
            <w:pPr>
              <w:snapToGrid w:val="0"/>
              <w:spacing w:after="0" w:line="240" w:lineRule="atLeast"/>
              <w:jc w:val="both"/>
              <w:rPr>
                <w:rFonts w:ascii="Times New Roman" w:eastAsia="SimSun" w:hAnsi="Times New Roman" w:cs="Times New Roman"/>
                <w:sz w:val="18"/>
                <w:szCs w:val="16"/>
                <w:lang w:val="en-GB"/>
              </w:rPr>
            </w:pPr>
            <w:r w:rsidRPr="006B5F4D">
              <w:rPr>
                <w:rFonts w:ascii="Times New Roman" w:eastAsia="SimSun" w:hAnsi="Times New Roman" w:cs="Times New Roman"/>
                <w:sz w:val="18"/>
                <w:szCs w:val="16"/>
                <w:lang w:val="en-GB"/>
              </w:rPr>
              <w:t xml:space="preserve">For the determination of CSI report priority value of a CSI report for inference, the existing </w:t>
            </w:r>
            <m:oMath>
              <m:sSub>
                <m:sSubPr>
                  <m:ctrlPr>
                    <w:rPr>
                      <w:rFonts w:ascii="Cambria Math" w:eastAsia="KaiTi_GB2312" w:hAnsi="Cambria Math" w:cs="Times New Roman"/>
                      <w:sz w:val="18"/>
                      <w:szCs w:val="16"/>
                    </w:rPr>
                  </m:ctrlPr>
                </m:sSubPr>
                <m:e>
                  <m:r>
                    <m:rPr>
                      <m:sty m:val="p"/>
                    </m:rPr>
                    <w:rPr>
                      <w:rFonts w:ascii="Cambria Math" w:eastAsia="KaiTi_GB2312" w:hAnsi="Cambria Math" w:cs="Times New Roman"/>
                      <w:sz w:val="18"/>
                      <w:szCs w:val="16"/>
                    </w:rPr>
                    <m:t>Pri</m:t>
                  </m:r>
                </m:e>
                <m:sub>
                  <m:r>
                    <w:rPr>
                      <w:rFonts w:ascii="Cambria Math" w:eastAsia="KaiTi_GB2312" w:hAnsi="Cambria Math" w:cs="Times New Roman"/>
                      <w:sz w:val="18"/>
                      <w:szCs w:val="16"/>
                    </w:rPr>
                    <m:t>iCSI</m:t>
                  </m:r>
                </m:sub>
              </m:sSub>
              <m:d>
                <m:dPr>
                  <m:ctrlPr>
                    <w:rPr>
                      <w:rFonts w:ascii="Cambria Math" w:eastAsia="KaiTi_GB2312" w:hAnsi="Cambria Math" w:cs="Times New Roman"/>
                      <w:sz w:val="18"/>
                      <w:szCs w:val="16"/>
                    </w:rPr>
                  </m:ctrlPr>
                </m:dPr>
                <m:e>
                  <m:r>
                    <w:rPr>
                      <w:rFonts w:ascii="Cambria Math" w:eastAsia="KaiTi_GB2312" w:hAnsi="Cambria Math" w:cs="Times New Roman"/>
                      <w:sz w:val="18"/>
                      <w:szCs w:val="16"/>
                    </w:rPr>
                    <m:t>y</m:t>
                  </m:r>
                  <m:r>
                    <m:rPr>
                      <m:sty m:val="p"/>
                    </m:rPr>
                    <w:rPr>
                      <w:rFonts w:ascii="Cambria Math" w:eastAsia="KaiTi_GB2312" w:hAnsi="Cambria Math" w:cs="Times New Roman"/>
                      <w:sz w:val="18"/>
                      <w:szCs w:val="16"/>
                    </w:rPr>
                    <m:t>,</m:t>
                  </m:r>
                  <m:r>
                    <w:rPr>
                      <w:rFonts w:ascii="Cambria Math" w:eastAsia="KaiTi_GB2312" w:hAnsi="Cambria Math" w:cs="Times New Roman"/>
                      <w:sz w:val="18"/>
                      <w:szCs w:val="16"/>
                    </w:rPr>
                    <m:t>k</m:t>
                  </m:r>
                  <m:r>
                    <m:rPr>
                      <m:sty m:val="p"/>
                    </m:rPr>
                    <w:rPr>
                      <w:rFonts w:ascii="Cambria Math" w:eastAsia="KaiTi_GB2312" w:hAnsi="Cambria Math" w:cs="Times New Roman"/>
                      <w:sz w:val="18"/>
                      <w:szCs w:val="16"/>
                    </w:rPr>
                    <m:t>,</m:t>
                  </m:r>
                  <m:r>
                    <w:rPr>
                      <w:rFonts w:ascii="Cambria Math" w:eastAsia="KaiTi_GB2312" w:hAnsi="Cambria Math" w:cs="Times New Roman"/>
                      <w:sz w:val="18"/>
                      <w:szCs w:val="16"/>
                    </w:rPr>
                    <m:t>c</m:t>
                  </m:r>
                  <m:r>
                    <m:rPr>
                      <m:sty m:val="p"/>
                    </m:rPr>
                    <w:rPr>
                      <w:rFonts w:ascii="Cambria Math" w:eastAsia="KaiTi_GB2312" w:hAnsi="Cambria Math" w:cs="Times New Roman"/>
                      <w:sz w:val="18"/>
                      <w:szCs w:val="16"/>
                    </w:rPr>
                    <m:t>,</m:t>
                  </m:r>
                  <m:r>
                    <w:rPr>
                      <w:rFonts w:ascii="Cambria Math" w:eastAsia="KaiTi_GB2312" w:hAnsi="Cambria Math" w:cs="Times New Roman"/>
                      <w:sz w:val="18"/>
                      <w:szCs w:val="16"/>
                    </w:rPr>
                    <m:t>s</m:t>
                  </m:r>
                </m:e>
              </m:d>
            </m:oMath>
            <w:r w:rsidRPr="006B5F4D">
              <w:rPr>
                <w:rFonts w:ascii="Times New Roman" w:eastAsia="SimSun" w:hAnsi="Times New Roman" w:cs="Times New Roman"/>
                <w:sz w:val="18"/>
                <w:szCs w:val="16"/>
                <w:lang w:val="en-GB"/>
              </w:rPr>
              <w:t xml:space="preserve"> is reused</w:t>
            </w:r>
          </w:p>
          <w:p w14:paraId="28F34C6C" w14:textId="77777777" w:rsidR="00573201" w:rsidRPr="006B5F4D" w:rsidRDefault="00573201" w:rsidP="00E67C57">
            <w:pPr>
              <w:numPr>
                <w:ilvl w:val="1"/>
                <w:numId w:val="10"/>
              </w:numPr>
              <w:tabs>
                <w:tab w:val="left" w:pos="567"/>
                <w:tab w:val="left" w:pos="2268"/>
              </w:tabs>
              <w:spacing w:after="0" w:line="240" w:lineRule="atLeast"/>
              <w:jc w:val="both"/>
              <w:rPr>
                <w:rFonts w:ascii="Times New Roman" w:eastAsia="Times New Roman" w:hAnsi="Times New Roman" w:cs="Times New Roman"/>
                <w:sz w:val="18"/>
                <w:szCs w:val="16"/>
                <w:lang w:val="en-GB"/>
              </w:rPr>
            </w:pPr>
            <w:r w:rsidRPr="006B5F4D">
              <w:rPr>
                <w:rFonts w:ascii="Times New Roman" w:eastAsia="Times New Roman" w:hAnsi="Times New Roman" w:cs="Times New Roman"/>
                <w:sz w:val="18"/>
                <w:szCs w:val="16"/>
                <w:lang w:val="en-GB"/>
              </w:rPr>
              <w:t>k = 0 for the CSI report for inference</w:t>
            </w:r>
          </w:p>
          <w:p w14:paraId="18C78BE6" w14:textId="77777777" w:rsidR="00573201" w:rsidRPr="006B5F4D" w:rsidRDefault="00573201" w:rsidP="00573201">
            <w:pPr>
              <w:snapToGrid w:val="0"/>
              <w:spacing w:after="0" w:line="240" w:lineRule="atLeast"/>
              <w:jc w:val="both"/>
              <w:rPr>
                <w:rFonts w:ascii="Times New Roman" w:eastAsia="SimSun" w:hAnsi="Times New Roman" w:cs="Times New Roman"/>
                <w:sz w:val="18"/>
                <w:szCs w:val="16"/>
                <w:lang w:val="en-GB"/>
              </w:rPr>
            </w:pPr>
            <w:r w:rsidRPr="006B5F4D">
              <w:rPr>
                <w:rFonts w:ascii="Times New Roman" w:eastAsia="SimSun" w:hAnsi="Times New Roman" w:cs="Times New Roman"/>
                <w:sz w:val="18"/>
                <w:szCs w:val="16"/>
                <w:lang w:val="en-GB"/>
              </w:rPr>
              <w:t xml:space="preserve">For the determination of CSI report priority value of a CSI report for monitoring, the existing </w:t>
            </w:r>
            <m:oMath>
              <m:sSub>
                <m:sSubPr>
                  <m:ctrlPr>
                    <w:rPr>
                      <w:rFonts w:ascii="Cambria Math" w:eastAsia="KaiTi_GB2312" w:hAnsi="Cambria Math" w:cs="Times New Roman"/>
                      <w:sz w:val="18"/>
                      <w:szCs w:val="16"/>
                    </w:rPr>
                  </m:ctrlPr>
                </m:sSubPr>
                <m:e>
                  <m:r>
                    <m:rPr>
                      <m:sty m:val="p"/>
                    </m:rPr>
                    <w:rPr>
                      <w:rFonts w:ascii="Cambria Math" w:eastAsia="KaiTi_GB2312" w:hAnsi="Cambria Math" w:cs="Times New Roman"/>
                      <w:sz w:val="18"/>
                      <w:szCs w:val="16"/>
                    </w:rPr>
                    <m:t>Pri</m:t>
                  </m:r>
                </m:e>
                <m:sub>
                  <m:r>
                    <w:rPr>
                      <w:rFonts w:ascii="Cambria Math" w:eastAsia="KaiTi_GB2312" w:hAnsi="Cambria Math" w:cs="Times New Roman"/>
                      <w:sz w:val="18"/>
                      <w:szCs w:val="16"/>
                    </w:rPr>
                    <m:t>iCSI</m:t>
                  </m:r>
                </m:sub>
              </m:sSub>
              <m:d>
                <m:dPr>
                  <m:ctrlPr>
                    <w:rPr>
                      <w:rFonts w:ascii="Cambria Math" w:eastAsia="KaiTi_GB2312" w:hAnsi="Cambria Math" w:cs="Times New Roman"/>
                      <w:sz w:val="18"/>
                      <w:szCs w:val="16"/>
                    </w:rPr>
                  </m:ctrlPr>
                </m:dPr>
                <m:e>
                  <m:r>
                    <w:rPr>
                      <w:rFonts w:ascii="Cambria Math" w:eastAsia="KaiTi_GB2312" w:hAnsi="Cambria Math" w:cs="Times New Roman"/>
                      <w:sz w:val="18"/>
                      <w:szCs w:val="16"/>
                    </w:rPr>
                    <m:t>y</m:t>
                  </m:r>
                  <m:r>
                    <m:rPr>
                      <m:sty m:val="p"/>
                    </m:rPr>
                    <w:rPr>
                      <w:rFonts w:ascii="Cambria Math" w:eastAsia="KaiTi_GB2312" w:hAnsi="Cambria Math" w:cs="Times New Roman"/>
                      <w:sz w:val="18"/>
                      <w:szCs w:val="16"/>
                    </w:rPr>
                    <m:t>,</m:t>
                  </m:r>
                  <m:r>
                    <w:rPr>
                      <w:rFonts w:ascii="Cambria Math" w:eastAsia="KaiTi_GB2312" w:hAnsi="Cambria Math" w:cs="Times New Roman"/>
                      <w:sz w:val="18"/>
                      <w:szCs w:val="16"/>
                    </w:rPr>
                    <m:t>k</m:t>
                  </m:r>
                  <m:r>
                    <m:rPr>
                      <m:sty m:val="p"/>
                    </m:rPr>
                    <w:rPr>
                      <w:rFonts w:ascii="Cambria Math" w:eastAsia="KaiTi_GB2312" w:hAnsi="Cambria Math" w:cs="Times New Roman"/>
                      <w:sz w:val="18"/>
                      <w:szCs w:val="16"/>
                    </w:rPr>
                    <m:t>,</m:t>
                  </m:r>
                  <m:r>
                    <w:rPr>
                      <w:rFonts w:ascii="Cambria Math" w:eastAsia="KaiTi_GB2312" w:hAnsi="Cambria Math" w:cs="Times New Roman"/>
                      <w:sz w:val="18"/>
                      <w:szCs w:val="16"/>
                    </w:rPr>
                    <m:t>c</m:t>
                  </m:r>
                  <m:r>
                    <m:rPr>
                      <m:sty m:val="p"/>
                    </m:rPr>
                    <w:rPr>
                      <w:rFonts w:ascii="Cambria Math" w:eastAsia="KaiTi_GB2312" w:hAnsi="Cambria Math" w:cs="Times New Roman"/>
                      <w:sz w:val="18"/>
                      <w:szCs w:val="16"/>
                    </w:rPr>
                    <m:t>,</m:t>
                  </m:r>
                  <m:r>
                    <w:rPr>
                      <w:rFonts w:ascii="Cambria Math" w:eastAsia="KaiTi_GB2312" w:hAnsi="Cambria Math" w:cs="Times New Roman"/>
                      <w:sz w:val="18"/>
                      <w:szCs w:val="16"/>
                    </w:rPr>
                    <m:t>s</m:t>
                  </m:r>
                </m:e>
              </m:d>
            </m:oMath>
            <w:r w:rsidRPr="006B5F4D">
              <w:rPr>
                <w:rFonts w:ascii="Times New Roman" w:eastAsia="SimSun" w:hAnsi="Times New Roman" w:cs="Times New Roman"/>
                <w:sz w:val="18"/>
                <w:szCs w:val="16"/>
                <w:lang w:val="en-GB"/>
              </w:rPr>
              <w:t xml:space="preserve"> is reused</w:t>
            </w:r>
          </w:p>
          <w:p w14:paraId="54EE26E6" w14:textId="43618516" w:rsidR="00342EB9" w:rsidRPr="00D63F8E" w:rsidRDefault="00573201" w:rsidP="00342EB9">
            <w:pPr>
              <w:numPr>
                <w:ilvl w:val="1"/>
                <w:numId w:val="10"/>
              </w:numPr>
              <w:tabs>
                <w:tab w:val="left" w:pos="567"/>
                <w:tab w:val="left" w:pos="2268"/>
              </w:tabs>
              <w:spacing w:after="0" w:line="240" w:lineRule="atLeast"/>
              <w:jc w:val="both"/>
              <w:rPr>
                <w:rFonts w:ascii="Times New Roman" w:eastAsia="Times New Roman" w:hAnsi="Times New Roman" w:cs="Times New Roman"/>
                <w:sz w:val="18"/>
                <w:szCs w:val="16"/>
                <w:lang w:val="en-GB"/>
              </w:rPr>
            </w:pPr>
            <w:r w:rsidRPr="006B5F4D">
              <w:rPr>
                <w:rFonts w:ascii="Times New Roman" w:eastAsia="Times New Roman" w:hAnsi="Times New Roman" w:cs="Times New Roman"/>
                <w:sz w:val="18"/>
                <w:szCs w:val="16"/>
                <w:lang w:val="en-GB"/>
              </w:rPr>
              <w:t>k = 0 for the CSI report for monitoring</w:t>
            </w:r>
          </w:p>
          <w:p w14:paraId="737B01F5" w14:textId="77777777" w:rsidR="00573201" w:rsidRPr="006B5F4D" w:rsidRDefault="00573201" w:rsidP="00573201">
            <w:pPr>
              <w:spacing w:after="0" w:line="240" w:lineRule="atLeast"/>
              <w:rPr>
                <w:rFonts w:ascii="Times New Roman" w:eastAsia="바탕" w:hAnsi="Times New Roman" w:cs="Times New Roman"/>
                <w:sz w:val="18"/>
                <w:szCs w:val="16"/>
                <w:lang w:val="en-GB"/>
              </w:rPr>
            </w:pPr>
            <w:r w:rsidRPr="006B5F4D">
              <w:rPr>
                <w:rFonts w:ascii="Times New Roman" w:eastAsia="DengXian" w:hAnsi="Times New Roman" w:cs="Times New Roman"/>
                <w:sz w:val="18"/>
                <w:szCs w:val="16"/>
                <w:lang w:val="en-GB"/>
              </w:rPr>
              <w:t>F</w:t>
            </w:r>
            <w:r w:rsidRPr="006B5F4D">
              <w:rPr>
                <w:rFonts w:ascii="Times New Roman" w:eastAsia="바탕" w:hAnsi="Times New Roman" w:cs="Times New Roman"/>
                <w:sz w:val="18"/>
                <w:szCs w:val="16"/>
                <w:lang w:val="en-GB"/>
              </w:rPr>
              <w:t xml:space="preserve">or UE-sided model, regarding a CSI report with </w:t>
            </w:r>
            <w:r w:rsidRPr="006B5F4D">
              <w:rPr>
                <w:rFonts w:ascii="Times New Roman" w:eastAsia="바탕" w:hAnsi="Times New Roman" w:cs="Times New Roman"/>
                <w:i/>
                <w:iCs/>
                <w:sz w:val="18"/>
                <w:szCs w:val="16"/>
                <w:lang w:val="en-GB"/>
              </w:rPr>
              <w:t>CSI-ReportConfig</w:t>
            </w:r>
            <w:r w:rsidRPr="006B5F4D">
              <w:rPr>
                <w:rFonts w:ascii="Times New Roman" w:eastAsia="바탕" w:hAnsi="Times New Roman" w:cs="Times New Roman"/>
                <w:sz w:val="18"/>
                <w:szCs w:val="16"/>
                <w:lang w:val="en-GB"/>
              </w:rPr>
              <w:t xml:space="preserve"> for inference for BM-Case1, </w:t>
            </w:r>
          </w:p>
          <w:p w14:paraId="510704D8" w14:textId="77777777" w:rsidR="00573201" w:rsidRPr="006B5F4D" w:rsidRDefault="00573201" w:rsidP="00E67C57">
            <w:pPr>
              <w:numPr>
                <w:ilvl w:val="1"/>
                <w:numId w:val="10"/>
              </w:numPr>
              <w:tabs>
                <w:tab w:val="left" w:pos="567"/>
                <w:tab w:val="left" w:pos="2268"/>
              </w:tabs>
              <w:spacing w:after="0" w:line="240" w:lineRule="atLeast"/>
              <w:jc w:val="both"/>
              <w:rPr>
                <w:rFonts w:ascii="Times New Roman" w:eastAsia="Times New Roman" w:hAnsi="Times New Roman" w:cs="Times New Roman"/>
                <w:sz w:val="18"/>
                <w:szCs w:val="16"/>
                <w:lang w:val="en-GB"/>
              </w:rPr>
            </w:pPr>
            <w:r w:rsidRPr="006B5F4D">
              <w:rPr>
                <w:rFonts w:ascii="Times New Roman" w:eastAsia="Times New Roman" w:hAnsi="Times New Roman" w:cs="Times New Roman"/>
                <w:sz w:val="18"/>
                <w:szCs w:val="16"/>
                <w:lang w:val="en-GB"/>
              </w:rPr>
              <w:t>Rel-15 CPU occupation time is reused for CPU</w:t>
            </w:r>
            <w:r w:rsidRPr="006B5F4D">
              <w:rPr>
                <w:rFonts w:ascii="Times New Roman" w:eastAsia="DengXian" w:hAnsi="Times New Roman" w:cs="Times New Roman"/>
                <w:sz w:val="18"/>
                <w:szCs w:val="16"/>
                <w:lang w:val="en-GB"/>
              </w:rPr>
              <w:t xml:space="preserve"> </w:t>
            </w:r>
            <w:r w:rsidRPr="006B5F4D">
              <w:rPr>
                <w:rFonts w:ascii="Times New Roman" w:eastAsia="Times New Roman" w:hAnsi="Times New Roman" w:cs="Times New Roman"/>
                <w:sz w:val="18"/>
                <w:szCs w:val="16"/>
                <w:lang w:val="en-GB"/>
              </w:rPr>
              <w:t>occupation time of the CSI report</w:t>
            </w:r>
          </w:p>
          <w:p w14:paraId="1551C197" w14:textId="77777777" w:rsidR="00573201" w:rsidRPr="006B5F4D" w:rsidRDefault="00573201" w:rsidP="00E67C57">
            <w:pPr>
              <w:numPr>
                <w:ilvl w:val="1"/>
                <w:numId w:val="10"/>
              </w:numPr>
              <w:tabs>
                <w:tab w:val="left" w:pos="567"/>
                <w:tab w:val="left" w:pos="2268"/>
              </w:tabs>
              <w:spacing w:after="0" w:line="240" w:lineRule="atLeast"/>
              <w:jc w:val="both"/>
              <w:rPr>
                <w:rFonts w:ascii="Times New Roman" w:eastAsia="Times New Roman" w:hAnsi="Times New Roman" w:cs="Times New Roman"/>
                <w:sz w:val="18"/>
                <w:szCs w:val="16"/>
                <w:lang w:val="en-GB"/>
              </w:rPr>
            </w:pPr>
            <w:r w:rsidRPr="006B5F4D">
              <w:rPr>
                <w:rFonts w:ascii="Times New Roman" w:eastAsia="Times New Roman" w:hAnsi="Times New Roman" w:cs="Times New Roman"/>
                <w:sz w:val="18"/>
                <w:szCs w:val="16"/>
                <w:lang w:val="en-GB"/>
              </w:rPr>
              <w:t>Rel-15 CPU occupation time is reused for AI/ML PU occupation time of the CSI report</w:t>
            </w:r>
          </w:p>
          <w:p w14:paraId="3CA5FC6C" w14:textId="1B12AA06" w:rsidR="00573201" w:rsidRPr="006B5F4D" w:rsidRDefault="00573201" w:rsidP="00E67C57">
            <w:pPr>
              <w:numPr>
                <w:ilvl w:val="1"/>
                <w:numId w:val="10"/>
              </w:numPr>
              <w:tabs>
                <w:tab w:val="left" w:pos="567"/>
                <w:tab w:val="left" w:pos="2268"/>
              </w:tabs>
              <w:spacing w:after="0" w:line="240" w:lineRule="atLeast"/>
              <w:jc w:val="both"/>
              <w:rPr>
                <w:rFonts w:ascii="Times New Roman" w:eastAsia="DengXian" w:hAnsi="Times New Roman" w:cs="Times New Roman"/>
                <w:b/>
                <w:bCs/>
                <w:sz w:val="18"/>
                <w:szCs w:val="16"/>
                <w:lang w:val="en-GB"/>
              </w:rPr>
            </w:pPr>
            <w:r w:rsidRPr="006B5F4D">
              <w:rPr>
                <w:rFonts w:ascii="Times New Roman" w:eastAsia="Times New Roman" w:hAnsi="Times New Roman" w:cs="Times New Roman"/>
                <w:sz w:val="18"/>
                <w:szCs w:val="16"/>
                <w:lang w:val="en-GB"/>
              </w:rPr>
              <w:t xml:space="preserve">Note: this is applicable to all types of CSI reports (i.e., AP/SP/P CSI report) </w:t>
            </w:r>
          </w:p>
        </w:tc>
      </w:tr>
    </w:tbl>
    <w:p w14:paraId="51ECA23B" w14:textId="2B61CA33" w:rsidR="00573201" w:rsidRPr="0091029A" w:rsidRDefault="00573201" w:rsidP="00E04AB0">
      <w:pPr>
        <w:jc w:val="both"/>
        <w:rPr>
          <w:rFonts w:ascii="Rix밝은고딕 EB" w:eastAsia="Rix밝은고딕 EB" w:hAnsi="Rix밝은고딕 EB" w:cs="Times New Roman" w:hint="eastAsia"/>
          <w:color w:val="FFFFFF" w:themeColor="background1"/>
          <w:sz w:val="20"/>
          <w:szCs w:val="18"/>
          <w:lang w:eastAsia="ko-KR"/>
        </w:rPr>
      </w:pPr>
    </w:p>
    <w:p w14:paraId="005FBCB7" w14:textId="154202DF" w:rsidR="00661D53" w:rsidRPr="00714182" w:rsidRDefault="00E04AB0" w:rsidP="00E04AB0">
      <w:pPr>
        <w:jc w:val="both"/>
        <w:rPr>
          <w:rFonts w:ascii="Times New Roman" w:hAnsi="Times New Roman" w:cs="Times New Roman"/>
          <w:sz w:val="20"/>
          <w:szCs w:val="18"/>
        </w:rPr>
      </w:pPr>
      <w:r w:rsidRPr="00714182">
        <w:rPr>
          <w:rFonts w:ascii="Times New Roman" w:hAnsi="Times New Roman" w:cs="Times New Roman"/>
          <w:sz w:val="20"/>
          <w:szCs w:val="18"/>
        </w:rPr>
        <w:t xml:space="preserve">To make the issue concrete, consider a live cell where an updated model becomes active at time </w:t>
      </w:r>
      <m:oMath>
        <m:sSub>
          <m:sSubPr>
            <m:ctrlPr>
              <w:rPr>
                <w:rFonts w:ascii="Cambria Math" w:hAnsi="Cambria Math" w:cs="Times New Roman"/>
                <w:i/>
                <w:sz w:val="20"/>
                <w:szCs w:val="18"/>
              </w:rPr>
            </m:ctrlPr>
          </m:sSubPr>
          <m:e>
            <m:r>
              <w:rPr>
                <w:rFonts w:ascii="Cambria Math" w:hAnsi="Cambria Math" w:cs="Times New Roman"/>
                <w:sz w:val="20"/>
                <w:szCs w:val="18"/>
              </w:rPr>
              <m:t>t</m:t>
            </m:r>
          </m:e>
          <m:sub>
            <m:r>
              <w:rPr>
                <w:rFonts w:ascii="Cambria Math" w:hAnsi="Cambria Math" w:cs="Times New Roman"/>
                <w:sz w:val="20"/>
                <w:szCs w:val="18"/>
              </w:rPr>
              <m:t>eff</m:t>
            </m:r>
          </m:sub>
        </m:sSub>
      </m:oMath>
      <w:r w:rsidRPr="00714182">
        <w:rPr>
          <w:rFonts w:ascii="Times New Roman" w:hAnsi="Times New Roman" w:cs="Times New Roman"/>
          <w:sz w:val="20"/>
          <w:szCs w:val="18"/>
        </w:rPr>
        <w:t>. The UE immediately produces a post</w:t>
      </w:r>
      <w:r w:rsidR="00573201" w:rsidRPr="00714182">
        <w:rPr>
          <w:rFonts w:ascii="Times New Roman" w:hAnsi="Times New Roman" w:cs="Times New Roman"/>
          <w:sz w:val="20"/>
          <w:szCs w:val="18"/>
        </w:rPr>
        <w:t>-</w:t>
      </w:r>
      <w:r w:rsidRPr="00714182">
        <w:rPr>
          <w:rFonts w:ascii="Times New Roman" w:hAnsi="Times New Roman" w:cs="Times New Roman"/>
          <w:sz w:val="20"/>
          <w:szCs w:val="18"/>
        </w:rPr>
        <w:t>change inference report; the gNB receives it and then, a little later, receives any signalling that might imply a change occurred. Under the RAN1 rules, the gNB must compute RS</w:t>
      </w:r>
      <w:r w:rsidR="00661D53" w:rsidRPr="00714182">
        <w:rPr>
          <w:rFonts w:ascii="Times New Roman" w:hAnsi="Times New Roman" w:cs="Times New Roman"/>
          <w:sz w:val="20"/>
          <w:szCs w:val="18"/>
        </w:rPr>
        <w:t>-</w:t>
      </w:r>
      <w:r w:rsidRPr="00714182">
        <w:rPr>
          <w:rFonts w:ascii="Times New Roman" w:hAnsi="Times New Roman" w:cs="Times New Roman"/>
          <w:sz w:val="20"/>
          <w:szCs w:val="18"/>
        </w:rPr>
        <w:t>PAI over the “latest N occasions … no later than” the monitoring report’s reference resource and link each to the closest inference event with</w:t>
      </w:r>
      <w:r w:rsidR="007E2676" w:rsidRPr="00714182">
        <w:rPr>
          <w:rFonts w:ascii="Times New Roman" w:hAnsi="Times New Roman" w:cs="Times New Roman"/>
          <w:sz w:val="20"/>
          <w:szCs w:val="18"/>
        </w:rPr>
        <w:t xml:space="preserve"> </w:t>
      </w:r>
      <m:oMath>
        <m:r>
          <m:rPr>
            <m:sty m:val="p"/>
          </m:rPr>
          <w:rPr>
            <w:rFonts w:ascii="Cambria Math" w:hAnsi="Cambria Math" w:cs="Times New Roman"/>
            <w:sz w:val="20"/>
            <w:szCs w:val="18"/>
          </w:rPr>
          <m:t>k</m:t>
        </m:r>
        <m:r>
          <w:rPr>
            <w:rFonts w:ascii="Cambria Math" w:hAnsi="Cambria Math" w:cs="Times New Roman"/>
            <w:sz w:val="20"/>
            <w:szCs w:val="18"/>
          </w:rPr>
          <m:t>≤64</m:t>
        </m:r>
      </m:oMath>
      <w:r w:rsidR="007E2676" w:rsidRPr="00714182">
        <w:rPr>
          <w:rFonts w:ascii="Times New Roman" w:eastAsia="맑은 고딕" w:hAnsi="Times New Roman" w:cs="Times New Roman"/>
          <w:sz w:val="20"/>
          <w:szCs w:val="18"/>
          <w:lang w:eastAsia="ko-KR"/>
        </w:rPr>
        <w:t>.</w:t>
      </w:r>
      <w:r w:rsidR="007E2676" w:rsidRPr="00714182">
        <w:rPr>
          <w:rFonts w:ascii="Times New Roman" w:hAnsi="Times New Roman" w:cs="Times New Roman"/>
          <w:sz w:val="20"/>
          <w:szCs w:val="18"/>
        </w:rPr>
        <w:t xml:space="preserve"> </w:t>
      </w:r>
      <w:r w:rsidRPr="00714182">
        <w:rPr>
          <w:rFonts w:ascii="Times New Roman" w:hAnsi="Times New Roman" w:cs="Times New Roman"/>
          <w:sz w:val="20"/>
          <w:szCs w:val="18"/>
        </w:rPr>
        <w:t xml:space="preserve">Without a </w:t>
      </w:r>
      <w:r w:rsidR="007E2676" w:rsidRPr="00714182">
        <w:rPr>
          <w:rFonts w:ascii="Times New Roman" w:hAnsi="Times New Roman" w:cs="Times New Roman"/>
          <w:sz w:val="20"/>
          <w:szCs w:val="18"/>
        </w:rPr>
        <w:t>shared</w:t>
      </w:r>
      <w:r w:rsidRPr="00714182">
        <w:rPr>
          <w:rFonts w:ascii="Times New Roman" w:hAnsi="Times New Roman" w:cs="Times New Roman"/>
          <w:sz w:val="20"/>
          <w:szCs w:val="18"/>
        </w:rPr>
        <w:t xml:space="preserve"> </w:t>
      </w:r>
      <w:r w:rsidR="00661D53" w:rsidRPr="00714182">
        <w:rPr>
          <w:rFonts w:ascii="Times New Roman" w:hAnsi="Times New Roman" w:cs="Times New Roman"/>
          <w:sz w:val="20"/>
          <w:szCs w:val="18"/>
        </w:rPr>
        <w:t xml:space="preserve"> </w:t>
      </w:r>
      <m:oMath>
        <m:sSub>
          <m:sSubPr>
            <m:ctrlPr>
              <w:rPr>
                <w:rFonts w:ascii="Cambria Math" w:hAnsi="Cambria Math" w:cs="Times New Roman"/>
                <w:i/>
                <w:sz w:val="20"/>
                <w:szCs w:val="18"/>
              </w:rPr>
            </m:ctrlPr>
          </m:sSubPr>
          <m:e>
            <m:r>
              <w:rPr>
                <w:rFonts w:ascii="Cambria Math" w:hAnsi="Cambria Math" w:cs="Times New Roman"/>
                <w:sz w:val="20"/>
                <w:szCs w:val="18"/>
              </w:rPr>
              <m:t>t</m:t>
            </m:r>
          </m:e>
          <m:sub>
            <m:r>
              <w:rPr>
                <w:rFonts w:ascii="Cambria Math" w:hAnsi="Cambria Math" w:cs="Times New Roman"/>
                <w:sz w:val="20"/>
                <w:szCs w:val="18"/>
              </w:rPr>
              <m:t>ef</m:t>
            </m:r>
          </m:sub>
        </m:sSub>
      </m:oMath>
      <w:r w:rsidR="00661D53" w:rsidRPr="00714182">
        <w:rPr>
          <w:rFonts w:ascii="Times New Roman" w:eastAsia="맑은 고딕" w:hAnsi="Times New Roman" w:cs="Times New Roman"/>
          <w:sz w:val="20"/>
          <w:szCs w:val="18"/>
          <w:lang w:eastAsia="ko-KR"/>
        </w:rPr>
        <w:t xml:space="preserve"> </w:t>
      </w:r>
      <w:r w:rsidRPr="00714182">
        <w:rPr>
          <w:rFonts w:ascii="Times New Roman" w:hAnsi="Times New Roman" w:cs="Times New Roman"/>
          <w:sz w:val="20"/>
          <w:szCs w:val="18"/>
        </w:rPr>
        <w:t>, the</w:t>
      </w:r>
      <w:r w:rsidR="007E2676" w:rsidRPr="00714182">
        <w:rPr>
          <w:rFonts w:ascii="Times New Roman" w:hAnsi="Times New Roman" w:cs="Times New Roman"/>
          <w:sz w:val="20"/>
          <w:szCs w:val="18"/>
        </w:rPr>
        <w:t xml:space="preserve">re is </w:t>
      </w:r>
      <w:r w:rsidRPr="00714182">
        <w:rPr>
          <w:rFonts w:ascii="Times New Roman" w:hAnsi="Times New Roman" w:cs="Times New Roman"/>
          <w:sz w:val="20"/>
          <w:szCs w:val="18"/>
        </w:rPr>
        <w:t>no principled way to decide whether the earliest post</w:t>
      </w:r>
      <w:r w:rsidR="007E2676" w:rsidRPr="00714182">
        <w:rPr>
          <w:rFonts w:ascii="Times New Roman" w:hAnsi="Times New Roman" w:cs="Times New Roman"/>
          <w:sz w:val="20"/>
          <w:szCs w:val="18"/>
        </w:rPr>
        <w:t>-</w:t>
      </w:r>
      <w:r w:rsidRPr="00714182">
        <w:rPr>
          <w:rFonts w:ascii="Times New Roman" w:hAnsi="Times New Roman" w:cs="Times New Roman"/>
          <w:sz w:val="20"/>
          <w:szCs w:val="18"/>
        </w:rPr>
        <w:t>change report belongs to the pre</w:t>
      </w:r>
      <w:r w:rsidR="007E2676" w:rsidRPr="00714182">
        <w:rPr>
          <w:rFonts w:ascii="Times New Roman" w:hAnsi="Times New Roman" w:cs="Times New Roman"/>
          <w:sz w:val="20"/>
          <w:szCs w:val="18"/>
        </w:rPr>
        <w:t>-</w:t>
      </w:r>
      <w:r w:rsidRPr="00714182">
        <w:rPr>
          <w:rFonts w:ascii="Times New Roman" w:hAnsi="Times New Roman" w:cs="Times New Roman"/>
          <w:sz w:val="20"/>
          <w:szCs w:val="18"/>
        </w:rPr>
        <w:t xml:space="preserve"> or post</w:t>
      </w:r>
      <w:r w:rsidR="007E2676" w:rsidRPr="00714182">
        <w:rPr>
          <w:rFonts w:ascii="Times New Roman" w:hAnsi="Times New Roman" w:cs="Times New Roman"/>
          <w:sz w:val="20"/>
          <w:szCs w:val="18"/>
        </w:rPr>
        <w:t>-</w:t>
      </w:r>
      <w:r w:rsidRPr="00714182">
        <w:rPr>
          <w:rFonts w:ascii="Times New Roman" w:hAnsi="Times New Roman" w:cs="Times New Roman"/>
          <w:sz w:val="20"/>
          <w:szCs w:val="18"/>
        </w:rPr>
        <w:t>side of the transition. Depending on scheduler micro</w:t>
      </w:r>
      <w:r w:rsidR="007E2676" w:rsidRPr="00714182">
        <w:rPr>
          <w:rFonts w:ascii="Times New Roman" w:hAnsi="Times New Roman" w:cs="Times New Roman"/>
          <w:sz w:val="20"/>
          <w:szCs w:val="18"/>
        </w:rPr>
        <w:t>-</w:t>
      </w:r>
      <w:r w:rsidRPr="00714182">
        <w:rPr>
          <w:rFonts w:ascii="Times New Roman" w:hAnsi="Times New Roman" w:cs="Times New Roman"/>
          <w:sz w:val="20"/>
          <w:szCs w:val="18"/>
        </w:rPr>
        <w:t xml:space="preserve">timings and DRX, the very first </w:t>
      </w:r>
      <w:r w:rsidR="000C0CB2">
        <w:rPr>
          <w:rFonts w:ascii="Times New Roman" w:hAnsi="Times New Roman" w:cs="Times New Roman"/>
          <w:sz w:val="20"/>
          <w:szCs w:val="18"/>
        </w:rPr>
        <w:t>occasion</w:t>
      </w:r>
      <w:r w:rsidRPr="00714182">
        <w:rPr>
          <w:rFonts w:ascii="Times New Roman" w:hAnsi="Times New Roman" w:cs="Times New Roman"/>
          <w:sz w:val="20"/>
          <w:szCs w:val="18"/>
        </w:rPr>
        <w:t xml:space="preserve"> may be treated as pre</w:t>
      </w:r>
      <w:r w:rsidR="00661D53" w:rsidRPr="00714182">
        <w:rPr>
          <w:rFonts w:ascii="Times New Roman" w:hAnsi="Times New Roman" w:cs="Times New Roman"/>
          <w:sz w:val="20"/>
          <w:szCs w:val="18"/>
        </w:rPr>
        <w:t>-</w:t>
      </w:r>
      <w:r w:rsidRPr="00714182">
        <w:rPr>
          <w:rFonts w:ascii="Times New Roman" w:hAnsi="Times New Roman" w:cs="Times New Roman"/>
          <w:sz w:val="20"/>
          <w:szCs w:val="18"/>
        </w:rPr>
        <w:t>change in one deployment (delaying the validation window) and post</w:t>
      </w:r>
      <w:r w:rsidR="00661D53" w:rsidRPr="00714182">
        <w:rPr>
          <w:rFonts w:ascii="Times New Roman" w:hAnsi="Times New Roman" w:cs="Times New Roman"/>
          <w:sz w:val="20"/>
          <w:szCs w:val="18"/>
        </w:rPr>
        <w:t>-</w:t>
      </w:r>
      <w:r w:rsidRPr="00714182">
        <w:rPr>
          <w:rFonts w:ascii="Times New Roman" w:hAnsi="Times New Roman" w:cs="Times New Roman"/>
          <w:sz w:val="20"/>
          <w:szCs w:val="18"/>
        </w:rPr>
        <w:t xml:space="preserve">change in another (giving it disproportionate weight). </w:t>
      </w:r>
      <w:r w:rsidR="007E2676" w:rsidRPr="00714182">
        <w:rPr>
          <w:rFonts w:ascii="Times New Roman" w:hAnsi="Times New Roman" w:cs="Times New Roman"/>
          <w:sz w:val="20"/>
          <w:szCs w:val="18"/>
        </w:rPr>
        <w:t>The results aren't comparable, and since the rules are anchored to specific times, they can't be made comparable without a shared reference point.</w:t>
      </w:r>
    </w:p>
    <w:p w14:paraId="07E2D92D" w14:textId="182914F2" w:rsidR="007E2676" w:rsidRPr="0091029A" w:rsidRDefault="007E2676" w:rsidP="00E04AB0">
      <w:pPr>
        <w:jc w:val="both"/>
        <w:rPr>
          <w:rFonts w:ascii="Rix밝은고딕 EB" w:eastAsia="Rix밝은고딕 EB" w:hAnsi="Rix밝은고딕 EB" w:cs="Times New Roman" w:hint="eastAsia"/>
          <w:color w:val="FFFFFF" w:themeColor="background1"/>
          <w:sz w:val="20"/>
          <w:szCs w:val="18"/>
          <w:lang w:eastAsia="ko-KR"/>
        </w:rPr>
      </w:pPr>
    </w:p>
    <w:p w14:paraId="1D0F2D91" w14:textId="494561D8" w:rsidR="003D4B66" w:rsidRPr="00714182" w:rsidRDefault="00E04AB0" w:rsidP="00E04AB0">
      <w:pPr>
        <w:jc w:val="both"/>
        <w:rPr>
          <w:rFonts w:ascii="Times New Roman" w:hAnsi="Times New Roman" w:cs="Times New Roman"/>
          <w:sz w:val="20"/>
          <w:szCs w:val="18"/>
        </w:rPr>
      </w:pPr>
      <w:r w:rsidRPr="00714182">
        <w:rPr>
          <w:rFonts w:ascii="Times New Roman" w:hAnsi="Times New Roman" w:cs="Times New Roman"/>
          <w:sz w:val="20"/>
          <w:szCs w:val="18"/>
        </w:rPr>
        <w:t>A minimal and fully compatible remedy is to add a UE</w:t>
      </w:r>
      <w:r w:rsidR="00342EB9" w:rsidRPr="00714182">
        <w:rPr>
          <w:rFonts w:ascii="Times New Roman" w:hAnsi="Times New Roman" w:cs="Times New Roman"/>
          <w:sz w:val="20"/>
          <w:szCs w:val="18"/>
        </w:rPr>
        <w:t>-</w:t>
      </w:r>
      <w:r w:rsidRPr="00714182">
        <w:rPr>
          <w:rFonts w:ascii="Times New Roman" w:hAnsi="Times New Roman" w:cs="Times New Roman"/>
          <w:sz w:val="20"/>
          <w:szCs w:val="18"/>
        </w:rPr>
        <w:t>originated, per</w:t>
      </w:r>
      <w:r w:rsidR="00342EB9" w:rsidRPr="00714182">
        <w:rPr>
          <w:rFonts w:ascii="Times New Roman" w:hAnsi="Times New Roman" w:cs="Times New Roman"/>
          <w:sz w:val="20"/>
          <w:szCs w:val="18"/>
        </w:rPr>
        <w:t>-</w:t>
      </w:r>
      <w:r w:rsidRPr="00714182">
        <w:rPr>
          <w:rFonts w:ascii="Times New Roman" w:hAnsi="Times New Roman" w:cs="Times New Roman"/>
          <w:sz w:val="20"/>
          <w:szCs w:val="18"/>
        </w:rPr>
        <w:t xml:space="preserve">function indication that pins down the boundary while leaving all RAN1 anchors, metrics, and reporting formats untouched. Concretely: “A brief uplink message that indicates the precise moment when the updated logic takes effect” allows everyone to classify </w:t>
      </w:r>
      <w:r w:rsidR="000C0CB2">
        <w:rPr>
          <w:rFonts w:ascii="Times New Roman" w:hAnsi="Times New Roman" w:cs="Times New Roman"/>
          <w:sz w:val="20"/>
          <w:szCs w:val="18"/>
        </w:rPr>
        <w:t>occasions</w:t>
      </w:r>
      <w:r w:rsidRPr="00714182">
        <w:rPr>
          <w:rFonts w:ascii="Times New Roman" w:hAnsi="Times New Roman" w:cs="Times New Roman"/>
          <w:sz w:val="20"/>
          <w:szCs w:val="18"/>
        </w:rPr>
        <w:t xml:space="preserve"> deterministically while keeping Option 2 unchanged; in other words, “The ‘effective</w:t>
      </w:r>
      <w:r w:rsidR="00342EB9" w:rsidRPr="00714182">
        <w:rPr>
          <w:rFonts w:ascii="Times New Roman" w:hAnsi="Times New Roman" w:cs="Times New Roman"/>
          <w:sz w:val="20"/>
          <w:szCs w:val="18"/>
        </w:rPr>
        <w:t>-</w:t>
      </w:r>
      <w:r w:rsidRPr="00714182">
        <w:rPr>
          <w:rFonts w:ascii="Times New Roman" w:hAnsi="Times New Roman" w:cs="Times New Roman"/>
          <w:sz w:val="20"/>
          <w:szCs w:val="18"/>
        </w:rPr>
        <w:t>from’ uplink indication enables Option</w:t>
      </w:r>
      <w:r w:rsidR="00342EB9" w:rsidRPr="00714182">
        <w:rPr>
          <w:rFonts w:ascii="Times New Roman" w:hAnsi="Times New Roman" w:cs="Times New Roman"/>
          <w:sz w:val="20"/>
          <w:szCs w:val="18"/>
        </w:rPr>
        <w:t>-</w:t>
      </w:r>
      <w:r w:rsidRPr="00714182">
        <w:rPr>
          <w:rFonts w:ascii="Times New Roman" w:hAnsi="Times New Roman" w:cs="Times New Roman"/>
          <w:sz w:val="20"/>
          <w:szCs w:val="18"/>
        </w:rPr>
        <w:t>2 post deployment validation using the existing performance monitoring framework without introducing new metrics, anchors, or procedures, and with no changes to the reporting scheme; classification remains strictly on the decision timeline.” (</w:t>
      </w:r>
      <w:r w:rsidR="00D63F8E">
        <w:rPr>
          <w:rFonts w:ascii="Times New Roman" w:hAnsi="Times New Roman" w:cs="Times New Roman"/>
          <w:sz w:val="20"/>
          <w:szCs w:val="18"/>
        </w:rPr>
        <w:t xml:space="preserve">[2], </w:t>
      </w:r>
      <w:r w:rsidRPr="00714182">
        <w:rPr>
          <w:rFonts w:ascii="Times New Roman" w:hAnsi="Times New Roman" w:cs="Times New Roman"/>
          <w:sz w:val="20"/>
          <w:szCs w:val="18"/>
        </w:rPr>
        <w:t>Section 2.1, Observations 1–2) We therefore propose to discuss adopting a minimal, explicit ‘effective</w:t>
      </w:r>
      <w:r w:rsidR="00342EB9" w:rsidRPr="00714182">
        <w:rPr>
          <w:rFonts w:ascii="Times New Roman" w:hAnsi="Times New Roman" w:cs="Times New Roman"/>
          <w:sz w:val="20"/>
          <w:szCs w:val="18"/>
        </w:rPr>
        <w:t>-</w:t>
      </w:r>
      <w:r w:rsidRPr="00714182">
        <w:rPr>
          <w:rFonts w:ascii="Times New Roman" w:hAnsi="Times New Roman" w:cs="Times New Roman"/>
          <w:sz w:val="20"/>
          <w:szCs w:val="18"/>
        </w:rPr>
        <w:t xml:space="preserve"> from’ uplink indication that (i) identifies the relevant functionality (e.g., beam management, CSI, positioning) in terms of the RAN1 agreed use case/anchor group, and (ii) marks the decision time moment when the updated behaviour applies; the indication should arrive no later than the earliest uplink that carries any observation produced under the updated behaviour (co</w:t>
      </w:r>
      <w:r w:rsidR="00342EB9" w:rsidRPr="00714182">
        <w:rPr>
          <w:rFonts w:ascii="Times New Roman" w:hAnsi="Times New Roman" w:cs="Times New Roman"/>
          <w:sz w:val="20"/>
          <w:szCs w:val="18"/>
        </w:rPr>
        <w:t>-</w:t>
      </w:r>
      <w:r w:rsidRPr="00714182">
        <w:rPr>
          <w:rFonts w:ascii="Times New Roman" w:hAnsi="Times New Roman" w:cs="Times New Roman"/>
          <w:sz w:val="20"/>
          <w:szCs w:val="18"/>
        </w:rPr>
        <w:lastRenderedPageBreak/>
        <w:t>carrying with that first observation is acceptable) so that the post</w:t>
      </w:r>
      <w:r w:rsidR="00661D53" w:rsidRPr="00714182">
        <w:rPr>
          <w:rFonts w:ascii="Times New Roman" w:hAnsi="Times New Roman" w:cs="Times New Roman"/>
          <w:sz w:val="20"/>
          <w:szCs w:val="18"/>
        </w:rPr>
        <w:t>-</w:t>
      </w:r>
      <w:r w:rsidRPr="00714182">
        <w:rPr>
          <w:rFonts w:ascii="Times New Roman" w:hAnsi="Times New Roman" w:cs="Times New Roman"/>
          <w:sz w:val="20"/>
          <w:szCs w:val="18"/>
        </w:rPr>
        <w:t>change validation window can be opened cleanly using the existing RAN1 linkage and windowing rules. (</w:t>
      </w:r>
      <w:r w:rsidR="00D63F8E">
        <w:rPr>
          <w:rFonts w:ascii="Times New Roman" w:hAnsi="Times New Roman" w:cs="Times New Roman"/>
          <w:sz w:val="20"/>
          <w:szCs w:val="18"/>
        </w:rPr>
        <w:t xml:space="preserve">[2], </w:t>
      </w:r>
      <w:r w:rsidRPr="00714182">
        <w:rPr>
          <w:rFonts w:ascii="Times New Roman" w:hAnsi="Times New Roman" w:cs="Times New Roman"/>
          <w:sz w:val="20"/>
          <w:szCs w:val="18"/>
        </w:rPr>
        <w:t>Observation 5 and Proposal 1–2</w:t>
      </w:r>
      <w:r w:rsidR="00D63F8E">
        <w:rPr>
          <w:rFonts w:ascii="Times New Roman" w:hAnsi="Times New Roman" w:cs="Times New Roman"/>
          <w:sz w:val="20"/>
          <w:szCs w:val="18"/>
        </w:rPr>
        <w:t>)</w:t>
      </w:r>
      <w:r w:rsidRPr="00714182">
        <w:rPr>
          <w:rFonts w:ascii="Times New Roman" w:hAnsi="Times New Roman" w:cs="Times New Roman"/>
          <w:sz w:val="20"/>
          <w:szCs w:val="18"/>
        </w:rPr>
        <w:t xml:space="preserve"> </w:t>
      </w:r>
    </w:p>
    <w:p w14:paraId="28E9C96D" w14:textId="047B975E" w:rsidR="00493872" w:rsidRPr="0091029A" w:rsidRDefault="00493872" w:rsidP="00A83E1A">
      <w:pPr>
        <w:jc w:val="both"/>
        <w:rPr>
          <w:rFonts w:ascii="Rix밝은고딕 EB" w:eastAsia="Rix밝은고딕 EB" w:hAnsi="Rix밝은고딕 EB" w:cs="Times New Roman" w:hint="eastAsia"/>
          <w:color w:val="FFFFFF" w:themeColor="background1"/>
          <w:sz w:val="12"/>
          <w:szCs w:val="10"/>
          <w:lang w:eastAsia="ko-KR"/>
        </w:rPr>
      </w:pPr>
    </w:p>
    <w:p w14:paraId="19FF95B5" w14:textId="0E25AEC9" w:rsidR="00493872" w:rsidRPr="00714182" w:rsidRDefault="00493872" w:rsidP="00A83E1A">
      <w:pPr>
        <w:jc w:val="both"/>
        <w:rPr>
          <w:rFonts w:ascii="Times New Roman" w:hAnsi="Times New Roman" w:cs="Times New Roman"/>
          <w:sz w:val="20"/>
          <w:szCs w:val="18"/>
        </w:rPr>
      </w:pPr>
      <w:r w:rsidRPr="00714182">
        <w:rPr>
          <w:rFonts w:ascii="Times New Roman" w:hAnsi="Times New Roman" w:cs="Times New Roman"/>
          <w:sz w:val="20"/>
          <w:szCs w:val="18"/>
        </w:rPr>
        <w:t xml:space="preserve">For completeness, when a subset mapping is used, the mapping indicated by the RRC-configured X-bit bitmap (RAN1 #121) should perform an </w:t>
      </w:r>
      <w:r w:rsidR="0059791B">
        <w:rPr>
          <w:rFonts w:ascii="Times New Roman" w:hAnsi="Times New Roman" w:cs="Times New Roman"/>
          <w:sz w:val="20"/>
          <w:szCs w:val="18"/>
        </w:rPr>
        <w:t>effective</w:t>
      </w:r>
      <w:r w:rsidRPr="00714182">
        <w:rPr>
          <w:rFonts w:ascii="Times New Roman" w:hAnsi="Times New Roman" w:cs="Times New Roman"/>
          <w:sz w:val="20"/>
          <w:szCs w:val="18"/>
        </w:rPr>
        <w:t>-</w:t>
      </w:r>
      <w:r w:rsidR="00B1383C">
        <w:rPr>
          <w:rFonts w:ascii="Times New Roman" w:hAnsi="Times New Roman" w:cs="Times New Roman"/>
          <w:sz w:val="20"/>
          <w:szCs w:val="18"/>
        </w:rPr>
        <w:t>from</w:t>
      </w:r>
      <w:r w:rsidRPr="00714182">
        <w:rPr>
          <w:rFonts w:ascii="Times New Roman" w:hAnsi="Times New Roman" w:cs="Times New Roman"/>
          <w:sz w:val="20"/>
          <w:szCs w:val="18"/>
        </w:rPr>
        <w:t xml:space="preserve"> aligned changeover at the same effective-from moment, so that a single RS-PAI window never spans two different monitor-to-Set-A relationships; this preserves the integrity of the RAN1-agreed calculation (over the N latest monitoring occasions no later than the report’s reference resource, using the minimal slot-offset rule with X = 64).</w:t>
      </w:r>
    </w:p>
    <w:p w14:paraId="79E79B62" w14:textId="6EDFF7A4" w:rsidR="00493872" w:rsidRPr="0091029A" w:rsidRDefault="00493872" w:rsidP="00A83E1A">
      <w:pPr>
        <w:jc w:val="both"/>
        <w:rPr>
          <w:rFonts w:ascii="Rix밝은고딕 EB" w:eastAsia="Rix밝은고딕 EB" w:hAnsi="Rix밝은고딕 EB" w:cs="Times New Roman" w:hint="eastAsia"/>
          <w:color w:val="FFFFFF" w:themeColor="background1"/>
          <w:sz w:val="12"/>
          <w:szCs w:val="10"/>
          <w:lang w:eastAsia="ko-KR"/>
        </w:rPr>
      </w:pPr>
    </w:p>
    <w:p w14:paraId="31580A00" w14:textId="319DD15F" w:rsidR="00A47655" w:rsidRPr="00714182" w:rsidRDefault="00A47655" w:rsidP="00A83E1A">
      <w:pPr>
        <w:jc w:val="both"/>
        <w:rPr>
          <w:rFonts w:ascii="Times New Roman" w:hAnsi="Times New Roman" w:cs="Times New Roman"/>
          <w:sz w:val="20"/>
          <w:szCs w:val="18"/>
        </w:rPr>
      </w:pPr>
      <w:r w:rsidRPr="00714182">
        <w:rPr>
          <w:rFonts w:ascii="Times New Roman" w:hAnsi="Times New Roman" w:cs="Times New Roman"/>
          <w:sz w:val="20"/>
          <w:szCs w:val="18"/>
        </w:rPr>
        <w:t xml:space="preserve">An </w:t>
      </w:r>
      <w:r w:rsidR="0059791B">
        <w:rPr>
          <w:rFonts w:ascii="Times New Roman" w:hAnsi="Times New Roman" w:cs="Times New Roman"/>
          <w:sz w:val="20"/>
          <w:szCs w:val="18"/>
        </w:rPr>
        <w:t>effective</w:t>
      </w:r>
      <w:r w:rsidRPr="00714182">
        <w:rPr>
          <w:rFonts w:ascii="Times New Roman" w:hAnsi="Times New Roman" w:cs="Times New Roman"/>
          <w:sz w:val="20"/>
          <w:szCs w:val="18"/>
        </w:rPr>
        <w:t>-</w:t>
      </w:r>
      <w:r w:rsidR="00B1383C">
        <w:rPr>
          <w:rFonts w:ascii="Times New Roman" w:hAnsi="Times New Roman" w:cs="Times New Roman"/>
          <w:sz w:val="20"/>
          <w:szCs w:val="18"/>
        </w:rPr>
        <w:t>from</w:t>
      </w:r>
      <w:r w:rsidRPr="00714182">
        <w:rPr>
          <w:rFonts w:ascii="Times New Roman" w:hAnsi="Times New Roman" w:cs="Times New Roman"/>
          <w:sz w:val="20"/>
          <w:szCs w:val="18"/>
        </w:rPr>
        <w:t xml:space="preserve"> aligned changeover of the monitor-to-Set-A mapping (subset bitmap or 1:1) is required whenever that mapping changes (e.g., a change in Set-A composition/order or in the monitoring subset/bitmap), at the slot from which the updated configuration becomes effective. If the mapping does not change (i.e., a model-behaviour update only), no mapping changeover is performed. However, a clearly signalled effective-from boundary is still required to prevent RS-PAI windows from spanning two </w:t>
      </w:r>
      <w:r w:rsidR="00AB1308" w:rsidRPr="00714182">
        <w:rPr>
          <w:rFonts w:ascii="Times New Roman" w:hAnsi="Times New Roman" w:cs="Times New Roman"/>
          <w:sz w:val="20"/>
          <w:szCs w:val="18"/>
        </w:rPr>
        <w:t>behaviour</w:t>
      </w:r>
      <w:r w:rsidR="00AB1308">
        <w:rPr>
          <w:rFonts w:ascii="Times New Roman" w:hAnsi="Times New Roman" w:cs="Times New Roman"/>
          <w:sz w:val="20"/>
          <w:szCs w:val="18"/>
        </w:rPr>
        <w:t>s</w:t>
      </w:r>
      <w:r w:rsidRPr="00714182">
        <w:rPr>
          <w:rFonts w:ascii="Times New Roman" w:hAnsi="Times New Roman" w:cs="Times New Roman"/>
          <w:sz w:val="20"/>
          <w:szCs w:val="18"/>
        </w:rPr>
        <w:t xml:space="preserve"> on the decision-time axis. The effective-from boundary is the slot from which the updated behaviour becomes valid.</w:t>
      </w:r>
    </w:p>
    <w:p w14:paraId="51A0C80A" w14:textId="368F6DC5" w:rsidR="007D56C7" w:rsidRPr="0091029A" w:rsidRDefault="0091029A" w:rsidP="00A83E1A">
      <w:pPr>
        <w:jc w:val="both"/>
        <w:rPr>
          <w:rFonts w:ascii="Rix밝은고딕 EB" w:eastAsia="Rix밝은고딕 EB" w:hAnsi="Rix밝은고딕 EB" w:cs="Times New Roman" w:hint="eastAsia"/>
          <w:color w:val="FFFFFF" w:themeColor="background1"/>
          <w:sz w:val="12"/>
          <w:szCs w:val="10"/>
          <w:lang w:eastAsia="ko-KR"/>
        </w:rPr>
      </w:pPr>
      <w:r w:rsidRPr="0091029A">
        <w:rPr>
          <w:rFonts w:ascii="Rix밝은고딕 EB" w:eastAsia="Rix밝은고딕 EB" w:hAnsi="Rix밝은고딕 EB" w:cs="Times New Roman"/>
          <w:color w:val="FFFFFF" w:themeColor="background1"/>
          <w:sz w:val="20"/>
          <w:szCs w:val="18"/>
          <w:lang w:eastAsia="ko-KR"/>
        </w:rPr>
        <w:t>d</w:t>
      </w:r>
    </w:p>
    <w:p w14:paraId="59E0ACE8" w14:textId="326151EE" w:rsidR="00A83E1A" w:rsidRPr="00714182" w:rsidRDefault="00A83E1A" w:rsidP="00A83E1A">
      <w:pPr>
        <w:jc w:val="both"/>
        <w:rPr>
          <w:rFonts w:ascii="Times New Roman" w:hAnsi="Times New Roman" w:cs="Times New Roman"/>
          <w:sz w:val="20"/>
          <w:szCs w:val="18"/>
        </w:rPr>
      </w:pPr>
      <w:r w:rsidRPr="00714182">
        <w:rPr>
          <w:rFonts w:ascii="Times New Roman" w:hAnsi="Times New Roman" w:cs="Times New Roman"/>
          <w:sz w:val="20"/>
          <w:szCs w:val="18"/>
        </w:rPr>
        <w:t>Assume Set A has eight beams A1</w:t>
      </w:r>
      <w:r w:rsidR="007D56C7" w:rsidRPr="00714182">
        <w:rPr>
          <w:rFonts w:ascii="Times New Roman" w:hAnsi="Times New Roman" w:cs="Times New Roman"/>
          <w:sz w:val="20"/>
          <w:szCs w:val="18"/>
        </w:rPr>
        <w:t xml:space="preserve"> to </w:t>
      </w:r>
      <w:r w:rsidRPr="00714182">
        <w:rPr>
          <w:rFonts w:ascii="Times New Roman" w:hAnsi="Times New Roman" w:cs="Times New Roman"/>
          <w:sz w:val="20"/>
          <w:szCs w:val="18"/>
        </w:rPr>
        <w:t>A8 and the monitoring set has three resources M1</w:t>
      </w:r>
      <w:r w:rsidR="007D56C7" w:rsidRPr="00714182">
        <w:rPr>
          <w:rFonts w:ascii="Times New Roman" w:hAnsi="Times New Roman" w:cs="Times New Roman"/>
          <w:sz w:val="20"/>
          <w:szCs w:val="18"/>
        </w:rPr>
        <w:t xml:space="preserve"> to </w:t>
      </w:r>
      <w:r w:rsidRPr="00714182">
        <w:rPr>
          <w:rFonts w:ascii="Times New Roman" w:hAnsi="Times New Roman" w:cs="Times New Roman"/>
          <w:sz w:val="20"/>
          <w:szCs w:val="18"/>
        </w:rPr>
        <w:t>M3. The mapping is carried by an X-bit bitmap with X =</w:t>
      </w:r>
      <m:oMath>
        <m:d>
          <m:dPr>
            <m:begChr m:val="|"/>
            <m:endChr m:val="|"/>
            <m:ctrlPr>
              <w:rPr>
                <w:rFonts w:ascii="Cambria Math" w:hAnsi="Cambria Math" w:cs="Times New Roman"/>
                <w:i/>
                <w:sz w:val="20"/>
                <w:szCs w:val="18"/>
              </w:rPr>
            </m:ctrlPr>
          </m:dPr>
          <m:e>
            <m:r>
              <m:rPr>
                <m:sty m:val="p"/>
              </m:rPr>
              <w:rPr>
                <w:rFonts w:ascii="Cambria Math" w:hAnsi="Cambria Math" w:cs="Times New Roman"/>
                <w:sz w:val="20"/>
                <w:szCs w:val="18"/>
              </w:rPr>
              <m:t>Set A</m:t>
            </m:r>
          </m:e>
        </m:d>
      </m:oMath>
      <w:r w:rsidRPr="00714182">
        <w:rPr>
          <w:rFonts w:ascii="Times New Roman" w:hAnsi="Times New Roman" w:cs="Times New Roman"/>
          <w:sz w:val="20"/>
          <w:szCs w:val="18"/>
        </w:rPr>
        <w:t xml:space="preserve"> = 8, read from MSB (left) to LSB (right). If the bitmap is 1 0 1 0 0 0 1 0, the 1-bits appear at positions 1, 3, and 7; by rule, the x-th MSB corresponds to the x-th resource in Set A, so those positions select A1, A3, and A7. The y-th non-zero bit (in left-to-right order) maps to the y-th entry of the monitoring-set list, so the first 1-bit maps M1</w:t>
      </w:r>
      <w:r w:rsidR="007D56C7" w:rsidRPr="00714182">
        <w:rPr>
          <w:rFonts w:ascii="Times New Roman" w:hAnsi="Times New Roman" w:cs="Times New Roman"/>
          <w:sz w:val="20"/>
          <w:szCs w:val="18"/>
        </w:rPr>
        <w:sym w:font="Wingdings" w:char="F0E0"/>
      </w:r>
      <w:r w:rsidR="007D56C7" w:rsidRPr="00714182">
        <w:rPr>
          <w:rFonts w:ascii="Times New Roman" w:hAnsi="Times New Roman" w:cs="Times New Roman"/>
          <w:sz w:val="20"/>
          <w:szCs w:val="18"/>
        </w:rPr>
        <w:t xml:space="preserve"> </w:t>
      </w:r>
      <w:r w:rsidRPr="00714182">
        <w:rPr>
          <w:rFonts w:ascii="Times New Roman" w:hAnsi="Times New Roman" w:cs="Times New Roman"/>
          <w:sz w:val="20"/>
          <w:szCs w:val="18"/>
        </w:rPr>
        <w:t>A1, the second maps M2</w:t>
      </w:r>
      <w:r w:rsidR="007D56C7" w:rsidRPr="00714182">
        <w:rPr>
          <w:rFonts w:ascii="Times New Roman" w:hAnsi="Times New Roman" w:cs="Times New Roman"/>
          <w:sz w:val="20"/>
          <w:szCs w:val="18"/>
        </w:rPr>
        <w:sym w:font="Wingdings" w:char="F0E0"/>
      </w:r>
      <w:r w:rsidRPr="00714182">
        <w:rPr>
          <w:rFonts w:ascii="Times New Roman" w:hAnsi="Times New Roman" w:cs="Times New Roman"/>
          <w:sz w:val="20"/>
          <w:szCs w:val="18"/>
        </w:rPr>
        <w:t>A3, and the third maps M3</w:t>
      </w:r>
      <w:r w:rsidR="007D56C7" w:rsidRPr="00714182">
        <w:rPr>
          <w:rFonts w:ascii="Times New Roman" w:hAnsi="Times New Roman" w:cs="Times New Roman"/>
          <w:sz w:val="20"/>
          <w:szCs w:val="18"/>
        </w:rPr>
        <w:sym w:font="Wingdings" w:char="F0E0"/>
      </w:r>
      <w:r w:rsidRPr="00714182">
        <w:rPr>
          <w:rFonts w:ascii="Times New Roman" w:hAnsi="Times New Roman" w:cs="Times New Roman"/>
          <w:sz w:val="20"/>
          <w:szCs w:val="18"/>
        </w:rPr>
        <w:t>A7. If you change the bitmap to 0 1 0 0 1 0 0 1, the 1</w:t>
      </w:r>
      <w:r w:rsidR="007D56C7" w:rsidRPr="00714182">
        <w:rPr>
          <w:rFonts w:ascii="Times New Roman" w:hAnsi="Times New Roman" w:cs="Times New Roman"/>
          <w:sz w:val="20"/>
          <w:szCs w:val="18"/>
        </w:rPr>
        <w:t>-</w:t>
      </w:r>
      <w:r w:rsidRPr="00714182">
        <w:rPr>
          <w:rFonts w:ascii="Times New Roman" w:hAnsi="Times New Roman" w:cs="Times New Roman"/>
          <w:sz w:val="20"/>
          <w:szCs w:val="18"/>
        </w:rPr>
        <w:t>bits move to positions 2, 5, and 8, and the mapping automatically becomes M1</w:t>
      </w:r>
      <w:r w:rsidR="007D56C7" w:rsidRPr="00714182">
        <w:rPr>
          <w:rFonts w:ascii="Times New Roman" w:hAnsi="Times New Roman" w:cs="Times New Roman"/>
          <w:sz w:val="20"/>
          <w:szCs w:val="18"/>
        </w:rPr>
        <w:sym w:font="Wingdings" w:char="F0E0"/>
      </w:r>
      <w:r w:rsidRPr="00714182">
        <w:rPr>
          <w:rFonts w:ascii="Times New Roman" w:hAnsi="Times New Roman" w:cs="Times New Roman"/>
          <w:sz w:val="20"/>
          <w:szCs w:val="18"/>
        </w:rPr>
        <w:t>A2, M2</w:t>
      </w:r>
      <w:r w:rsidR="007D56C7" w:rsidRPr="00714182">
        <w:rPr>
          <w:rFonts w:ascii="Times New Roman" w:hAnsi="Times New Roman" w:cs="Times New Roman"/>
          <w:sz w:val="20"/>
          <w:szCs w:val="18"/>
        </w:rPr>
        <w:sym w:font="Wingdings" w:char="F0E0"/>
      </w:r>
      <w:r w:rsidRPr="00714182">
        <w:rPr>
          <w:rFonts w:ascii="Times New Roman" w:hAnsi="Times New Roman" w:cs="Times New Roman"/>
          <w:sz w:val="20"/>
          <w:szCs w:val="18"/>
        </w:rPr>
        <w:t>A5, M3</w:t>
      </w:r>
      <w:r w:rsidR="007D56C7" w:rsidRPr="00714182">
        <w:rPr>
          <w:rFonts w:ascii="Times New Roman" w:hAnsi="Times New Roman" w:cs="Times New Roman"/>
          <w:sz w:val="20"/>
          <w:szCs w:val="18"/>
        </w:rPr>
        <w:sym w:font="Wingdings" w:char="F0E0"/>
      </w:r>
      <w:r w:rsidRPr="00714182">
        <w:rPr>
          <w:rFonts w:ascii="Times New Roman" w:hAnsi="Times New Roman" w:cs="Times New Roman"/>
          <w:sz w:val="20"/>
          <w:szCs w:val="18"/>
        </w:rPr>
        <w:t>A8.</w:t>
      </w:r>
    </w:p>
    <w:p w14:paraId="1B56285C" w14:textId="736BDC8F" w:rsidR="00A83E1A" w:rsidRPr="0091029A" w:rsidRDefault="0091029A" w:rsidP="00A83E1A">
      <w:pPr>
        <w:jc w:val="both"/>
        <w:rPr>
          <w:rFonts w:ascii="Rix밝은고딕 EB" w:eastAsia="Rix밝은고딕 EB" w:hAnsi="Rix밝은고딕 EB" w:cs="Times New Roman" w:hint="eastAsia"/>
          <w:color w:val="FFFFFF" w:themeColor="background1"/>
          <w:sz w:val="12"/>
          <w:szCs w:val="10"/>
          <w:lang w:eastAsia="ko-KR"/>
        </w:rPr>
      </w:pPr>
      <w:r w:rsidRPr="0091029A">
        <w:rPr>
          <w:rFonts w:ascii="Rix밝은고딕 EB" w:eastAsia="Rix밝은고딕 EB" w:hAnsi="Rix밝은고딕 EB" w:cs="Times New Roman"/>
          <w:color w:val="FFFFFF" w:themeColor="background1"/>
          <w:sz w:val="20"/>
          <w:szCs w:val="18"/>
          <w:lang w:eastAsia="ko-KR"/>
        </w:rPr>
        <w:t>fs</w:t>
      </w:r>
    </w:p>
    <w:p w14:paraId="5357105C" w14:textId="12684E8C" w:rsidR="00A83E1A" w:rsidRPr="00714182" w:rsidRDefault="00252106" w:rsidP="00A83E1A">
      <w:pPr>
        <w:jc w:val="both"/>
        <w:rPr>
          <w:rFonts w:ascii="Times New Roman" w:hAnsi="Times New Roman" w:cs="Times New Roman"/>
          <w:sz w:val="20"/>
          <w:szCs w:val="18"/>
        </w:rPr>
      </w:pPr>
      <w:r w:rsidRPr="00252106">
        <w:rPr>
          <w:rFonts w:ascii="Times New Roman" w:hAnsi="Times New Roman" w:cs="Times New Roman"/>
          <w:sz w:val="20"/>
          <w:szCs w:val="18"/>
        </w:rPr>
        <w:t>After a model fine-tuning or update, three practical cases illustrate how the effective-from boundary and the effective-from-aligned switch-over apply.</w:t>
      </w:r>
      <w:r w:rsidR="00D64E5A">
        <w:rPr>
          <w:rFonts w:ascii="Times New Roman" w:hAnsi="Times New Roman" w:cs="Times New Roman"/>
          <w:sz w:val="20"/>
          <w:szCs w:val="18"/>
        </w:rPr>
        <w:t xml:space="preserve">  </w:t>
      </w:r>
    </w:p>
    <w:p w14:paraId="4E1B8970" w14:textId="77777777" w:rsidR="00A83E1A" w:rsidRPr="00714182" w:rsidRDefault="00A83E1A" w:rsidP="00A83E1A">
      <w:pPr>
        <w:jc w:val="both"/>
        <w:rPr>
          <w:rFonts w:ascii="Times New Roman" w:hAnsi="Times New Roman" w:cs="Times New Roman"/>
          <w:sz w:val="20"/>
          <w:szCs w:val="18"/>
        </w:rPr>
      </w:pPr>
    </w:p>
    <w:p w14:paraId="11747CBC" w14:textId="4464E631" w:rsidR="00A83E1A" w:rsidRPr="00714182" w:rsidRDefault="00A83E1A" w:rsidP="00814F54">
      <w:pPr>
        <w:pStyle w:val="afe"/>
        <w:numPr>
          <w:ilvl w:val="0"/>
          <w:numId w:val="11"/>
        </w:numPr>
        <w:ind w:left="284" w:firstLineChars="0" w:hanging="142"/>
        <w:jc w:val="both"/>
        <w:rPr>
          <w:szCs w:val="18"/>
        </w:rPr>
      </w:pPr>
      <w:r w:rsidRPr="00714182">
        <w:rPr>
          <w:szCs w:val="18"/>
        </w:rPr>
        <w:t xml:space="preserve">Model-behavior change only (no mapping change): The Top-K order, predicted RSRP, or accuracy distribution changes, but Set A and the X-bit bitmap remain exactly the same. In this case, effective-from is still required to prevent pre-/post-change </w:t>
      </w:r>
      <w:r w:rsidR="000C0CB2">
        <w:rPr>
          <w:szCs w:val="18"/>
        </w:rPr>
        <w:t>occasions</w:t>
      </w:r>
      <w:r w:rsidRPr="00714182">
        <w:rPr>
          <w:szCs w:val="18"/>
        </w:rPr>
        <w:t xml:space="preserve"> from mixing inside an RS-PAI window; the atomic switch is a no-op (there is nothing to switch), so correctness is achieved simply by gating the post-change window using the effective-from boundary.</w:t>
      </w:r>
    </w:p>
    <w:p w14:paraId="0A814D7C" w14:textId="0204F8C2" w:rsidR="007D56C7" w:rsidRPr="00714182" w:rsidRDefault="00A83E1A" w:rsidP="00814F54">
      <w:pPr>
        <w:pStyle w:val="afe"/>
        <w:numPr>
          <w:ilvl w:val="0"/>
          <w:numId w:val="11"/>
        </w:numPr>
        <w:ind w:left="284" w:firstLineChars="0" w:hanging="142"/>
        <w:jc w:val="both"/>
        <w:rPr>
          <w:szCs w:val="18"/>
        </w:rPr>
      </w:pPr>
      <w:r w:rsidRPr="00714182">
        <w:rPr>
          <w:szCs w:val="18"/>
        </w:rPr>
        <w:t xml:space="preserve">Set-A </w:t>
      </w:r>
      <w:r w:rsidR="00D14241" w:rsidRPr="00714182">
        <w:rPr>
          <w:szCs w:val="18"/>
        </w:rPr>
        <w:t>composition</w:t>
      </w:r>
      <w:r w:rsidRPr="00714182">
        <w:rPr>
          <w:szCs w:val="18"/>
        </w:rPr>
        <w:t xml:space="preserve">/order changes (mapping implied to change): The predicted/reporting beam set (or its indices) is updated. Because the bitmap indexes Set A, a new bitmap is implied. Here, signal effective-from and apply the new bitmap atomically at that moment. This guarantees that no RS-PAI window contains </w:t>
      </w:r>
      <w:r w:rsidR="000C0CB2">
        <w:rPr>
          <w:szCs w:val="18"/>
        </w:rPr>
        <w:t>occasions</w:t>
      </w:r>
      <w:r w:rsidRPr="00714182">
        <w:rPr>
          <w:szCs w:val="18"/>
        </w:rPr>
        <w:t xml:space="preserve"> evaluated under two different Set-A indexings, and the minimal-slot-offset linking and N-window rules remain clean and comparable.</w:t>
      </w:r>
    </w:p>
    <w:p w14:paraId="66323A56" w14:textId="271C7A01" w:rsidR="00A83E1A" w:rsidRPr="00714182" w:rsidRDefault="00A83E1A" w:rsidP="00814F54">
      <w:pPr>
        <w:pStyle w:val="afe"/>
        <w:numPr>
          <w:ilvl w:val="0"/>
          <w:numId w:val="11"/>
        </w:numPr>
        <w:ind w:left="284" w:firstLineChars="0" w:hanging="142"/>
        <w:jc w:val="both"/>
        <w:rPr>
          <w:szCs w:val="18"/>
        </w:rPr>
      </w:pPr>
      <w:r w:rsidRPr="00714182">
        <w:rPr>
          <w:szCs w:val="18"/>
        </w:rPr>
        <w:t>Monitoring-set/bitmap change (Set A unchanged): The monitoring resources (Y) are re-selected or re-ordered relative to Set A (X), so the X-bit bitmap changes even though Set A does not. Again, signal effective-from and perform an atomic bitmap switch at that moment so that every RS-PAI window is computed under a single, consistent monitor-to-Set-A relationship.</w:t>
      </w:r>
    </w:p>
    <w:p w14:paraId="1E6F21C3" w14:textId="204ABD2F" w:rsidR="00031D83" w:rsidRDefault="005F3184" w:rsidP="00D53463">
      <w:pPr>
        <w:spacing w:beforeLines="20" w:before="48" w:after="240" w:line="240" w:lineRule="atLeast"/>
        <w:ind w:left="1418" w:hangingChars="709" w:hanging="1418"/>
        <w:jc w:val="both"/>
        <w:rPr>
          <w:rFonts w:ascii="Times New Roman" w:eastAsia="맑은 고딕" w:hAnsi="Times New Roman" w:cs="Times New Roman"/>
          <w:b/>
          <w:bCs/>
          <w:sz w:val="20"/>
          <w:lang w:eastAsia="ko-KR"/>
        </w:rPr>
      </w:pPr>
      <w:bookmarkStart w:id="2" w:name="_Hlk210304673"/>
      <w:r w:rsidRPr="00714182">
        <w:rPr>
          <w:rFonts w:ascii="Times New Roman" w:eastAsia="맑은 고딕" w:hAnsi="Times New Roman" w:cs="Times New Roman"/>
          <w:b/>
          <w:bCs/>
          <w:sz w:val="20"/>
          <w:lang w:eastAsia="ko-KR"/>
        </w:rPr>
        <w:t xml:space="preserve">Observation 10:  When the monitor-to-Set-A mapping (subset bitmap or 1:1) changes, perform an effective-from-aligned switch-over at the effective-from </w:t>
      </w:r>
      <w:r w:rsidR="00BE5739">
        <w:rPr>
          <w:rFonts w:ascii="Times New Roman" w:eastAsia="맑은 고딕" w:hAnsi="Times New Roman" w:cs="Times New Roman"/>
          <w:b/>
          <w:bCs/>
          <w:sz w:val="20"/>
          <w:lang w:eastAsia="ko-KR"/>
        </w:rPr>
        <w:t>boundary</w:t>
      </w:r>
      <w:r w:rsidRPr="00714182">
        <w:rPr>
          <w:rFonts w:ascii="Times New Roman" w:eastAsia="맑은 고딕" w:hAnsi="Times New Roman" w:cs="Times New Roman"/>
          <w:b/>
          <w:bCs/>
          <w:sz w:val="20"/>
          <w:lang w:eastAsia="ko-KR"/>
        </w:rPr>
        <w:t>. If only the model behaviour changes, keep the mapping and use an effective-from boundary so that RS-PAI windows do not mix pre-</w:t>
      </w:r>
      <w:r w:rsidR="00F0094F">
        <w:rPr>
          <w:rFonts w:ascii="Times New Roman" w:eastAsia="맑은 고딕" w:hAnsi="Times New Roman" w:cs="Times New Roman"/>
          <w:b/>
          <w:bCs/>
          <w:sz w:val="20"/>
          <w:lang w:eastAsia="ko-KR"/>
        </w:rPr>
        <w:t>/</w:t>
      </w:r>
      <w:r w:rsidRPr="00714182">
        <w:rPr>
          <w:rFonts w:ascii="Times New Roman" w:eastAsia="맑은 고딕" w:hAnsi="Times New Roman" w:cs="Times New Roman"/>
          <w:b/>
          <w:bCs/>
          <w:sz w:val="20"/>
          <w:lang w:eastAsia="ko-KR"/>
        </w:rPr>
        <w:t xml:space="preserve">post-change </w:t>
      </w:r>
      <w:r w:rsidR="000C0CB2">
        <w:rPr>
          <w:rFonts w:ascii="Times New Roman" w:eastAsia="맑은 고딕" w:hAnsi="Times New Roman" w:cs="Times New Roman"/>
          <w:b/>
          <w:bCs/>
          <w:sz w:val="20"/>
          <w:lang w:eastAsia="ko-KR"/>
        </w:rPr>
        <w:t>occasions</w:t>
      </w:r>
      <w:r w:rsidRPr="00714182">
        <w:rPr>
          <w:rFonts w:ascii="Times New Roman" w:eastAsia="맑은 고딕" w:hAnsi="Times New Roman" w:cs="Times New Roman"/>
          <w:b/>
          <w:bCs/>
          <w:sz w:val="20"/>
          <w:lang w:eastAsia="ko-KR"/>
        </w:rPr>
        <w:t>.</w:t>
      </w:r>
    </w:p>
    <w:bookmarkEnd w:id="2"/>
    <w:p w14:paraId="046CD9A0" w14:textId="32BC2637" w:rsidR="00736162" w:rsidRPr="00714182" w:rsidRDefault="003D4B66" w:rsidP="003D4B66">
      <w:pPr>
        <w:jc w:val="both"/>
        <w:rPr>
          <w:rFonts w:ascii="Times New Roman" w:hAnsi="Times New Roman" w:cs="Times New Roman"/>
          <w:sz w:val="20"/>
          <w:szCs w:val="18"/>
        </w:rPr>
      </w:pPr>
      <w:r w:rsidRPr="00714182">
        <w:rPr>
          <w:rFonts w:ascii="Times New Roman" w:hAnsi="Times New Roman" w:cs="Times New Roman"/>
          <w:sz w:val="20"/>
          <w:szCs w:val="18"/>
        </w:rPr>
        <w:t>Two clarifications reinforce that the effective</w:t>
      </w:r>
      <w:r w:rsidRPr="00714182">
        <w:rPr>
          <w:rFonts w:ascii="Times New Roman" w:eastAsia="MS Mincho" w:hAnsi="Times New Roman" w:cs="Times New Roman"/>
          <w:sz w:val="20"/>
          <w:szCs w:val="18"/>
        </w:rPr>
        <w:t>‑</w:t>
      </w:r>
      <w:r w:rsidRPr="00714182">
        <w:rPr>
          <w:rFonts w:ascii="Times New Roman" w:hAnsi="Times New Roman" w:cs="Times New Roman"/>
          <w:sz w:val="20"/>
          <w:szCs w:val="18"/>
        </w:rPr>
        <w:t>from remedy does not encroach on other RAN1 constructs. First, Associated ID ensures consistency of network</w:t>
      </w:r>
      <w:r w:rsidRPr="00714182">
        <w:rPr>
          <w:rFonts w:ascii="Times New Roman" w:eastAsia="MS Mincho" w:hAnsi="Times New Roman" w:cs="Times New Roman"/>
          <w:sz w:val="20"/>
          <w:szCs w:val="18"/>
        </w:rPr>
        <w:t>‑</w:t>
      </w:r>
      <w:r w:rsidRPr="00714182">
        <w:rPr>
          <w:rFonts w:ascii="Times New Roman" w:hAnsi="Times New Roman" w:cs="Times New Roman"/>
          <w:sz w:val="20"/>
          <w:szCs w:val="18"/>
        </w:rPr>
        <w:t>side additional conditions across training/inference but does not provide when a new behaviour becomes active</w:t>
      </w:r>
      <w:r w:rsidR="00A84739" w:rsidRPr="00714182">
        <w:rPr>
          <w:rFonts w:ascii="Times New Roman" w:hAnsi="Times New Roman" w:cs="Times New Roman"/>
          <w:sz w:val="20"/>
          <w:szCs w:val="18"/>
        </w:rPr>
        <w:t xml:space="preserve">. </w:t>
      </w:r>
      <w:r w:rsidRPr="00714182">
        <w:rPr>
          <w:rFonts w:ascii="Times New Roman" w:hAnsi="Times New Roman" w:cs="Times New Roman"/>
          <w:sz w:val="20"/>
          <w:szCs w:val="18"/>
        </w:rPr>
        <w:t xml:space="preserve">(RAN1 #118bis) </w:t>
      </w:r>
    </w:p>
    <w:p w14:paraId="02B16A9A" w14:textId="6B533CFB" w:rsidR="00E13F0A" w:rsidRPr="00714182" w:rsidRDefault="00E13F0A" w:rsidP="003D4B66">
      <w:pPr>
        <w:jc w:val="both"/>
        <w:rPr>
          <w:rFonts w:ascii="Times New Roman" w:hAnsi="Times New Roman" w:cs="Times New Roman"/>
          <w:sz w:val="12"/>
          <w:szCs w:val="12"/>
        </w:rPr>
      </w:pPr>
    </w:p>
    <w:p w14:paraId="636D0A8C" w14:textId="77777777" w:rsidR="00687745" w:rsidRPr="00714182" w:rsidRDefault="00687745" w:rsidP="00687745">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bookmarkStart w:id="3" w:name="_Hlk210304680"/>
      <w:r w:rsidRPr="00714182">
        <w:rPr>
          <w:rFonts w:ascii="Times New Roman" w:eastAsia="맑은 고딕" w:hAnsi="Times New Roman" w:cs="Times New Roman"/>
          <w:b/>
          <w:bCs/>
          <w:sz w:val="20"/>
          <w:lang w:eastAsia="ko-KR"/>
        </w:rPr>
        <w:t>Observation 11:  Associated ID aligns what is used across training and inference, but it does not convey when a new behaviour becomes active; it cannot replace a decision time effective from boundary.</w:t>
      </w:r>
    </w:p>
    <w:bookmarkEnd w:id="3"/>
    <w:p w14:paraId="24716F66" w14:textId="2ECB5321" w:rsidR="00736162" w:rsidRPr="00714182" w:rsidRDefault="00736162" w:rsidP="003D4B66">
      <w:pPr>
        <w:jc w:val="both"/>
        <w:rPr>
          <w:rFonts w:ascii="Times New Roman" w:hAnsi="Times New Roman" w:cs="Times New Roman"/>
          <w:sz w:val="20"/>
          <w:szCs w:val="18"/>
        </w:rPr>
      </w:pPr>
    </w:p>
    <w:tbl>
      <w:tblPr>
        <w:tblStyle w:val="afd"/>
        <w:tblW w:w="0" w:type="auto"/>
        <w:tblLook w:val="04A0" w:firstRow="1" w:lastRow="0" w:firstColumn="1" w:lastColumn="0" w:noHBand="0" w:noVBand="1"/>
      </w:tblPr>
      <w:tblGrid>
        <w:gridCol w:w="9631"/>
      </w:tblGrid>
      <w:tr w:rsidR="00736162" w:rsidRPr="006B5F4D" w14:paraId="54E5B1E9" w14:textId="77777777" w:rsidTr="00736162">
        <w:tc>
          <w:tcPr>
            <w:tcW w:w="9631" w:type="dxa"/>
          </w:tcPr>
          <w:p w14:paraId="77C61F91" w14:textId="4C9FEBDC" w:rsidR="00736162" w:rsidRPr="006B5F4D" w:rsidRDefault="00736162" w:rsidP="00736162">
            <w:pPr>
              <w:jc w:val="both"/>
              <w:rPr>
                <w:rFonts w:ascii="Times New Roman" w:eastAsia="DengXian" w:hAnsi="Times New Roman" w:cs="Times New Roman"/>
                <w:sz w:val="18"/>
                <w:szCs w:val="16"/>
              </w:rPr>
            </w:pPr>
            <w:r w:rsidRPr="006B5F4D">
              <w:rPr>
                <w:rFonts w:ascii="Times New Roman" w:hAnsi="Times New Roman" w:cs="Times New Roman"/>
                <w:b/>
                <w:bCs/>
                <w:sz w:val="18"/>
                <w:szCs w:val="16"/>
              </w:rPr>
              <w:t>Agreement in RAN1 #118b</w:t>
            </w:r>
          </w:p>
          <w:p w14:paraId="0AE7293D" w14:textId="4C28E69D" w:rsidR="00736162" w:rsidRPr="006B5F4D" w:rsidRDefault="00736162" w:rsidP="00736162">
            <w:pPr>
              <w:spacing w:after="0" w:line="240" w:lineRule="atLeast"/>
              <w:rPr>
                <w:rFonts w:ascii="Times New Roman" w:eastAsia="DengXian" w:hAnsi="Times New Roman" w:cs="Times New Roman"/>
                <w:sz w:val="18"/>
                <w:szCs w:val="16"/>
              </w:rPr>
            </w:pPr>
            <w:r w:rsidRPr="006B5F4D">
              <w:rPr>
                <w:rFonts w:ascii="Times New Roman" w:hAnsi="Times New Roman" w:cs="Times New Roman"/>
                <w:sz w:val="18"/>
                <w:szCs w:val="16"/>
              </w:rPr>
              <w:t>Answer to Q2 in R1-2407604</w:t>
            </w:r>
            <w:r w:rsidRPr="006B5F4D">
              <w:rPr>
                <w:rFonts w:ascii="Times New Roman" w:eastAsia="DengXian" w:hAnsi="Times New Roman" w:cs="Times New Roman"/>
                <w:sz w:val="18"/>
                <w:szCs w:val="16"/>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736162" w:rsidRPr="006B5F4D" w14:paraId="01DEF294" w14:textId="77777777" w:rsidTr="007F5470">
              <w:tc>
                <w:tcPr>
                  <w:tcW w:w="9857" w:type="dxa"/>
                  <w:shd w:val="clear" w:color="auto" w:fill="auto"/>
                </w:tcPr>
                <w:p w14:paraId="6125CAB9" w14:textId="77777777" w:rsidR="00736162" w:rsidRPr="006B5F4D" w:rsidRDefault="00736162" w:rsidP="00736162">
                  <w:pPr>
                    <w:spacing w:line="240" w:lineRule="atLeast"/>
                    <w:rPr>
                      <w:rFonts w:ascii="Times New Roman" w:eastAsia="DengXian" w:hAnsi="Times New Roman" w:cs="Times New Roman"/>
                      <w:sz w:val="18"/>
                      <w:szCs w:val="16"/>
                    </w:rPr>
                  </w:pPr>
                  <w:r w:rsidRPr="006B5F4D">
                    <w:rPr>
                      <w:rFonts w:ascii="Times New Roman" w:hAnsi="Times New Roman" w:cs="Times New Roman"/>
                      <w:sz w:val="18"/>
                      <w:szCs w:val="16"/>
                    </w:rPr>
                    <w:t xml:space="preserve">RAN 1 did not have agreement on the content of NW-side additional condition. RAN1 agreed to support associated ID and it can be used to ensure the consistency of NW-side additional condition across training and inference for UE-sided model for BM-Case 1 and BM Case 2. </w:t>
                  </w:r>
                  <w:r w:rsidRPr="006B5F4D">
                    <w:rPr>
                      <w:rFonts w:ascii="Times New Roman" w:hAnsi="Times New Roman" w:cs="Times New Roman"/>
                      <w:sz w:val="18"/>
                      <w:szCs w:val="16"/>
                      <w:highlight w:val="yellow"/>
                    </w:rPr>
                    <w:t>UE may assume the similar properties of</w:t>
                  </w:r>
                  <w:r w:rsidRPr="006B5F4D">
                    <w:rPr>
                      <w:rFonts w:ascii="Times New Roman" w:hAnsi="Times New Roman" w:cs="Times New Roman"/>
                      <w:sz w:val="18"/>
                      <w:szCs w:val="16"/>
                    </w:rPr>
                    <w:t xml:space="preserve"> a DL Tx beam or beam set/list associated with the same associated ID, while FFS whether/how to define similar properties of a DL Tx beam or beam set/list. </w:t>
                  </w:r>
                </w:p>
              </w:tc>
            </w:tr>
          </w:tbl>
          <w:p w14:paraId="50AB40E7" w14:textId="77777777" w:rsidR="00736162" w:rsidRPr="006B5F4D" w:rsidRDefault="00736162" w:rsidP="003D4B66">
            <w:pPr>
              <w:jc w:val="both"/>
              <w:rPr>
                <w:rFonts w:ascii="Times New Roman" w:hAnsi="Times New Roman" w:cs="Times New Roman"/>
                <w:sz w:val="18"/>
                <w:szCs w:val="16"/>
              </w:rPr>
            </w:pPr>
          </w:p>
        </w:tc>
      </w:tr>
    </w:tbl>
    <w:p w14:paraId="21AF12FE" w14:textId="77777777" w:rsidR="00736162" w:rsidRPr="00714182" w:rsidRDefault="00736162" w:rsidP="003D4B66">
      <w:pPr>
        <w:jc w:val="both"/>
        <w:rPr>
          <w:rFonts w:ascii="Times New Roman" w:hAnsi="Times New Roman" w:cs="Times New Roman"/>
          <w:sz w:val="20"/>
          <w:szCs w:val="18"/>
        </w:rPr>
      </w:pPr>
    </w:p>
    <w:p w14:paraId="6F3CBEA0" w14:textId="29AC0FBB" w:rsidR="00A84739" w:rsidRPr="00714182" w:rsidRDefault="00A84739" w:rsidP="00A84739">
      <w:pPr>
        <w:jc w:val="both"/>
        <w:rPr>
          <w:rFonts w:ascii="Times New Roman" w:hAnsi="Times New Roman" w:cs="Times New Roman"/>
          <w:sz w:val="20"/>
          <w:szCs w:val="18"/>
        </w:rPr>
      </w:pPr>
      <w:r w:rsidRPr="00714182">
        <w:rPr>
          <w:rFonts w:ascii="Times New Roman" w:hAnsi="Times New Roman" w:cs="Times New Roman"/>
          <w:sz w:val="20"/>
          <w:szCs w:val="18"/>
        </w:rPr>
        <w:t>Second, for BM</w:t>
      </w:r>
      <w:r w:rsidRPr="00714182">
        <w:rPr>
          <w:rFonts w:ascii="Times New Roman" w:eastAsia="MS Mincho" w:hAnsi="Times New Roman" w:cs="Times New Roman"/>
          <w:sz w:val="20"/>
          <w:szCs w:val="18"/>
        </w:rPr>
        <w:t>‑</w:t>
      </w:r>
      <w:r w:rsidRPr="00714182">
        <w:rPr>
          <w:rFonts w:ascii="Times New Roman" w:hAnsi="Times New Roman" w:cs="Times New Roman"/>
          <w:sz w:val="20"/>
          <w:szCs w:val="18"/>
        </w:rPr>
        <w:t>Case</w:t>
      </w:r>
      <w:r w:rsidR="00307F86" w:rsidRPr="00714182">
        <w:rPr>
          <w:rFonts w:ascii="Times New Roman" w:hAnsi="Times New Roman" w:cs="Times New Roman"/>
          <w:sz w:val="20"/>
          <w:szCs w:val="18"/>
        </w:rPr>
        <w:t xml:space="preserve"> </w:t>
      </w:r>
      <w:r w:rsidRPr="00714182">
        <w:rPr>
          <w:rFonts w:ascii="Times New Roman" w:hAnsi="Times New Roman" w:cs="Times New Roman"/>
          <w:sz w:val="20"/>
          <w:szCs w:val="18"/>
        </w:rPr>
        <w:t>2 report types and monitoring combinations, RAN1 already fixed the valid P/SP/AP pairs, so the remedy leaves those intact: “support the following combination for inference report type and monitoring report type”. (RAN1 #120b)</w:t>
      </w:r>
    </w:p>
    <w:p w14:paraId="185B5567" w14:textId="5FB1F7A7" w:rsidR="003D4B66" w:rsidRPr="0091029A" w:rsidRDefault="0091029A" w:rsidP="003D4B66">
      <w:pPr>
        <w:jc w:val="both"/>
        <w:rPr>
          <w:rFonts w:ascii="Rix밝은고딕 EB" w:eastAsia="Rix밝은고딕 EB" w:hAnsi="Rix밝은고딕 EB" w:cs="Times New Roman" w:hint="eastAsia"/>
          <w:color w:val="FFFFFF" w:themeColor="background1"/>
          <w:sz w:val="20"/>
          <w:szCs w:val="18"/>
          <w:lang w:eastAsia="ko-KR"/>
        </w:rPr>
      </w:pPr>
      <w:r w:rsidRPr="0091029A">
        <w:rPr>
          <w:rFonts w:ascii="Rix밝은고딕 EB" w:eastAsia="Rix밝은고딕 EB" w:hAnsi="Rix밝은고딕 EB" w:cs="Times New Roman"/>
          <w:color w:val="FFFFFF" w:themeColor="background1"/>
          <w:sz w:val="20"/>
          <w:szCs w:val="18"/>
          <w:lang w:eastAsia="ko-KR"/>
        </w:rPr>
        <w:lastRenderedPageBreak/>
        <w:t>fs</w:t>
      </w:r>
    </w:p>
    <w:p w14:paraId="76607638" w14:textId="77777777" w:rsidR="00687745" w:rsidRPr="00714182" w:rsidRDefault="00687745" w:rsidP="00687745">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714182">
        <w:rPr>
          <w:rFonts w:ascii="Times New Roman" w:eastAsia="맑은 고딕" w:hAnsi="Times New Roman" w:cs="Times New Roman"/>
          <w:b/>
          <w:bCs/>
          <w:sz w:val="20"/>
          <w:lang w:eastAsia="ko-KR"/>
        </w:rPr>
        <w:t>Observation 12:  In BM-Case-2, the valid P/SP/AP inference-and-monitoring combinations are fixed, so report type pairing alone cannot distinguish pre- vs post-transition reports; a decision-time effective-from boundary is still required.</w:t>
      </w:r>
    </w:p>
    <w:p w14:paraId="21531997" w14:textId="59200AD1" w:rsidR="00A84739" w:rsidRPr="00714182" w:rsidRDefault="00A84739" w:rsidP="00A84739">
      <w:pPr>
        <w:spacing w:line="240" w:lineRule="atLeast"/>
        <w:jc w:val="both"/>
        <w:rPr>
          <w:rFonts w:ascii="Times New Roman" w:hAnsi="Times New Roman" w:cs="Times New Roman"/>
          <w:sz w:val="18"/>
          <w:szCs w:val="16"/>
        </w:rPr>
      </w:pPr>
    </w:p>
    <w:tbl>
      <w:tblPr>
        <w:tblStyle w:val="afd"/>
        <w:tblW w:w="0" w:type="auto"/>
        <w:tblLook w:val="04A0" w:firstRow="1" w:lastRow="0" w:firstColumn="1" w:lastColumn="0" w:noHBand="0" w:noVBand="1"/>
      </w:tblPr>
      <w:tblGrid>
        <w:gridCol w:w="9631"/>
      </w:tblGrid>
      <w:tr w:rsidR="00A84739" w:rsidRPr="00714182" w14:paraId="12CBFC55" w14:textId="77777777" w:rsidTr="00A84739">
        <w:tc>
          <w:tcPr>
            <w:tcW w:w="9631" w:type="dxa"/>
          </w:tcPr>
          <w:p w14:paraId="7122936E" w14:textId="6EE68A6E" w:rsidR="00A84739" w:rsidRPr="00714182" w:rsidRDefault="00A84739" w:rsidP="00A84739">
            <w:pPr>
              <w:jc w:val="both"/>
              <w:rPr>
                <w:rFonts w:ascii="Times New Roman" w:eastAsia="DengXian" w:hAnsi="Times New Roman" w:cs="Times New Roman"/>
              </w:rPr>
            </w:pPr>
            <w:r w:rsidRPr="00714182">
              <w:rPr>
                <w:rFonts w:ascii="Times New Roman" w:hAnsi="Times New Roman" w:cs="Times New Roman"/>
                <w:b/>
                <w:bCs/>
                <w:sz w:val="20"/>
                <w:szCs w:val="18"/>
              </w:rPr>
              <w:t>Agreement in RAN1 #120b</w:t>
            </w:r>
          </w:p>
          <w:p w14:paraId="369BFF6D" w14:textId="49CA4E17" w:rsidR="00A84739" w:rsidRPr="00714182" w:rsidRDefault="00A84739" w:rsidP="00A84739">
            <w:pPr>
              <w:spacing w:after="0" w:line="240" w:lineRule="atLeast"/>
              <w:rPr>
                <w:rFonts w:ascii="Times New Roman" w:hAnsi="Times New Roman" w:cs="Times New Roman"/>
                <w:sz w:val="20"/>
                <w:szCs w:val="20"/>
              </w:rPr>
            </w:pPr>
            <w:r w:rsidRPr="00714182">
              <w:rPr>
                <w:rFonts w:ascii="Times New Roman" w:hAnsi="Times New Roman" w:cs="Times New Roman"/>
                <w:sz w:val="20"/>
                <w:szCs w:val="20"/>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1985"/>
              <w:gridCol w:w="2126"/>
              <w:gridCol w:w="1449"/>
            </w:tblGrid>
            <w:tr w:rsidR="00A84739" w:rsidRPr="00714182" w14:paraId="13B26378" w14:textId="77777777" w:rsidTr="00A84739">
              <w:tc>
                <w:tcPr>
                  <w:tcW w:w="3845" w:type="dxa"/>
                  <w:tcBorders>
                    <w:tl2br w:val="single" w:sz="4" w:space="0" w:color="auto"/>
                  </w:tcBorders>
                  <w:shd w:val="clear" w:color="auto" w:fill="D9D9D9"/>
                </w:tcPr>
                <w:p w14:paraId="19A2DB6E" w14:textId="453323BB" w:rsidR="00A84739" w:rsidRPr="00714182" w:rsidRDefault="00A84739" w:rsidP="00A84739">
                  <w:pPr>
                    <w:spacing w:line="240" w:lineRule="atLeast"/>
                    <w:rPr>
                      <w:rFonts w:ascii="Times New Roman" w:hAnsi="Times New Roman" w:cs="Times New Roman"/>
                      <w:sz w:val="20"/>
                      <w:szCs w:val="20"/>
                    </w:rPr>
                  </w:pPr>
                  <w:r w:rsidRPr="00714182">
                    <w:rPr>
                      <w:rFonts w:ascii="Times New Roman" w:hAnsi="Times New Roman" w:cs="Times New Roman"/>
                      <w:sz w:val="20"/>
                      <w:szCs w:val="20"/>
                    </w:rPr>
                    <w:t xml:space="preserve">                                Monitoring report type</w:t>
                  </w:r>
                </w:p>
                <w:p w14:paraId="17C8D4D8" w14:textId="77777777" w:rsidR="00A84739" w:rsidRPr="00714182" w:rsidRDefault="00A84739" w:rsidP="00A84739">
                  <w:pPr>
                    <w:spacing w:line="240" w:lineRule="atLeast"/>
                    <w:rPr>
                      <w:rFonts w:ascii="Times New Roman" w:hAnsi="Times New Roman" w:cs="Times New Roman"/>
                      <w:sz w:val="20"/>
                      <w:szCs w:val="20"/>
                    </w:rPr>
                  </w:pPr>
                  <w:r w:rsidRPr="00714182">
                    <w:rPr>
                      <w:rFonts w:ascii="Times New Roman" w:hAnsi="Times New Roman" w:cs="Times New Roman"/>
                      <w:sz w:val="20"/>
                      <w:szCs w:val="20"/>
                    </w:rPr>
                    <w:t>Inference report type</w:t>
                  </w:r>
                </w:p>
              </w:tc>
              <w:tc>
                <w:tcPr>
                  <w:tcW w:w="1985" w:type="dxa"/>
                  <w:shd w:val="clear" w:color="auto" w:fill="D9D9D9"/>
                </w:tcPr>
                <w:p w14:paraId="0E9A19B2" w14:textId="77777777" w:rsidR="00A84739" w:rsidRPr="00714182" w:rsidRDefault="00A84739" w:rsidP="00A84739">
                  <w:pPr>
                    <w:spacing w:line="240" w:lineRule="atLeast"/>
                    <w:rPr>
                      <w:rFonts w:ascii="Times New Roman" w:hAnsi="Times New Roman" w:cs="Times New Roman"/>
                      <w:sz w:val="20"/>
                      <w:szCs w:val="20"/>
                    </w:rPr>
                  </w:pPr>
                  <w:r w:rsidRPr="00714182">
                    <w:rPr>
                      <w:rFonts w:ascii="Times New Roman" w:hAnsi="Times New Roman" w:cs="Times New Roman"/>
                      <w:sz w:val="20"/>
                      <w:szCs w:val="20"/>
                    </w:rPr>
                    <w:t>P report</w:t>
                  </w:r>
                </w:p>
              </w:tc>
              <w:tc>
                <w:tcPr>
                  <w:tcW w:w="2126" w:type="dxa"/>
                  <w:shd w:val="clear" w:color="auto" w:fill="D9D9D9"/>
                </w:tcPr>
                <w:p w14:paraId="48D8701F" w14:textId="77777777" w:rsidR="00A84739" w:rsidRPr="00714182" w:rsidRDefault="00A84739" w:rsidP="00A84739">
                  <w:pPr>
                    <w:spacing w:line="240" w:lineRule="atLeast"/>
                    <w:rPr>
                      <w:rFonts w:ascii="Times New Roman" w:hAnsi="Times New Roman" w:cs="Times New Roman"/>
                      <w:sz w:val="20"/>
                      <w:szCs w:val="20"/>
                    </w:rPr>
                  </w:pPr>
                  <w:r w:rsidRPr="00714182">
                    <w:rPr>
                      <w:rFonts w:ascii="Times New Roman" w:hAnsi="Times New Roman" w:cs="Times New Roman"/>
                      <w:sz w:val="20"/>
                      <w:szCs w:val="20"/>
                    </w:rPr>
                    <w:t>SP report</w:t>
                  </w:r>
                </w:p>
              </w:tc>
              <w:tc>
                <w:tcPr>
                  <w:tcW w:w="1449" w:type="dxa"/>
                  <w:shd w:val="clear" w:color="auto" w:fill="D9D9D9"/>
                </w:tcPr>
                <w:p w14:paraId="3252206A" w14:textId="77777777" w:rsidR="00A84739" w:rsidRPr="00714182" w:rsidRDefault="00A84739" w:rsidP="00A84739">
                  <w:pPr>
                    <w:spacing w:line="240" w:lineRule="atLeast"/>
                    <w:rPr>
                      <w:rFonts w:ascii="Times New Roman" w:hAnsi="Times New Roman" w:cs="Times New Roman"/>
                      <w:sz w:val="20"/>
                      <w:szCs w:val="20"/>
                    </w:rPr>
                  </w:pPr>
                  <w:r w:rsidRPr="00714182">
                    <w:rPr>
                      <w:rFonts w:ascii="Times New Roman" w:hAnsi="Times New Roman" w:cs="Times New Roman"/>
                      <w:sz w:val="20"/>
                      <w:szCs w:val="20"/>
                    </w:rPr>
                    <w:t>AP report</w:t>
                  </w:r>
                </w:p>
              </w:tc>
            </w:tr>
            <w:tr w:rsidR="00A84739" w:rsidRPr="00714182" w14:paraId="50BDA383" w14:textId="77777777" w:rsidTr="00A84739">
              <w:tc>
                <w:tcPr>
                  <w:tcW w:w="3845" w:type="dxa"/>
                  <w:shd w:val="clear" w:color="auto" w:fill="auto"/>
                </w:tcPr>
                <w:p w14:paraId="3D9EA7B8" w14:textId="77777777" w:rsidR="00A84739" w:rsidRPr="00714182" w:rsidRDefault="00A84739" w:rsidP="00A84739">
                  <w:pPr>
                    <w:spacing w:line="240" w:lineRule="atLeast"/>
                    <w:rPr>
                      <w:rFonts w:ascii="Times New Roman" w:hAnsi="Times New Roman" w:cs="Times New Roman"/>
                      <w:sz w:val="20"/>
                      <w:szCs w:val="20"/>
                    </w:rPr>
                  </w:pPr>
                  <w:r w:rsidRPr="00714182">
                    <w:rPr>
                      <w:rFonts w:ascii="Times New Roman" w:hAnsi="Times New Roman" w:cs="Times New Roman"/>
                      <w:sz w:val="20"/>
                      <w:szCs w:val="20"/>
                    </w:rPr>
                    <w:t>AP report</w:t>
                  </w:r>
                </w:p>
              </w:tc>
              <w:tc>
                <w:tcPr>
                  <w:tcW w:w="1985" w:type="dxa"/>
                  <w:shd w:val="clear" w:color="auto" w:fill="auto"/>
                </w:tcPr>
                <w:p w14:paraId="0A950F5F" w14:textId="77777777" w:rsidR="00A84739" w:rsidRPr="00714182" w:rsidRDefault="00A84739" w:rsidP="00A84739">
                  <w:pPr>
                    <w:spacing w:line="240" w:lineRule="atLeast"/>
                    <w:rPr>
                      <w:rFonts w:ascii="Times New Roman" w:hAnsi="Times New Roman" w:cs="Times New Roman"/>
                      <w:bCs/>
                      <w:sz w:val="20"/>
                      <w:szCs w:val="20"/>
                    </w:rPr>
                  </w:pPr>
                  <w:r w:rsidRPr="00714182">
                    <w:rPr>
                      <w:rFonts w:ascii="Times New Roman" w:hAnsi="Times New Roman" w:cs="Times New Roman"/>
                      <w:bCs/>
                      <w:sz w:val="20"/>
                      <w:szCs w:val="20"/>
                    </w:rPr>
                    <w:t>Not support</w:t>
                  </w:r>
                </w:p>
              </w:tc>
              <w:tc>
                <w:tcPr>
                  <w:tcW w:w="2126" w:type="dxa"/>
                  <w:shd w:val="clear" w:color="auto" w:fill="auto"/>
                </w:tcPr>
                <w:p w14:paraId="137B549B" w14:textId="77777777" w:rsidR="00A84739" w:rsidRPr="00714182" w:rsidRDefault="00A84739" w:rsidP="00A84739">
                  <w:pPr>
                    <w:spacing w:line="240" w:lineRule="atLeast"/>
                    <w:rPr>
                      <w:rFonts w:ascii="Times New Roman" w:hAnsi="Times New Roman" w:cs="Times New Roman"/>
                      <w:bCs/>
                      <w:sz w:val="20"/>
                      <w:szCs w:val="20"/>
                    </w:rPr>
                  </w:pPr>
                  <w:r w:rsidRPr="00714182">
                    <w:rPr>
                      <w:rFonts w:ascii="Times New Roman" w:hAnsi="Times New Roman" w:cs="Times New Roman"/>
                      <w:bCs/>
                      <w:sz w:val="20"/>
                      <w:szCs w:val="20"/>
                    </w:rPr>
                    <w:t>Not support</w:t>
                  </w:r>
                </w:p>
              </w:tc>
              <w:tc>
                <w:tcPr>
                  <w:tcW w:w="1449" w:type="dxa"/>
                  <w:shd w:val="clear" w:color="auto" w:fill="auto"/>
                </w:tcPr>
                <w:p w14:paraId="7D696E69" w14:textId="77777777" w:rsidR="00A84739" w:rsidRPr="00714182" w:rsidRDefault="00A84739" w:rsidP="00A84739">
                  <w:pPr>
                    <w:spacing w:line="240" w:lineRule="atLeast"/>
                    <w:rPr>
                      <w:rFonts w:ascii="Times New Roman" w:hAnsi="Times New Roman" w:cs="Times New Roman"/>
                      <w:bCs/>
                      <w:sz w:val="20"/>
                      <w:szCs w:val="20"/>
                    </w:rPr>
                  </w:pPr>
                  <w:r w:rsidRPr="00714182">
                    <w:rPr>
                      <w:rFonts w:ascii="Times New Roman" w:hAnsi="Times New Roman" w:cs="Times New Roman"/>
                      <w:bCs/>
                      <w:sz w:val="20"/>
                      <w:szCs w:val="20"/>
                    </w:rPr>
                    <w:t>Support</w:t>
                  </w:r>
                  <w:r w:rsidRPr="00714182">
                    <w:rPr>
                      <w:rFonts w:ascii="Times New Roman" w:hAnsi="Times New Roman" w:cs="Times New Roman"/>
                      <w:bCs/>
                      <w:color w:val="FF0000"/>
                      <w:sz w:val="20"/>
                      <w:szCs w:val="20"/>
                      <w:lang w:eastAsia="zh-TW"/>
                    </w:rPr>
                    <w:t xml:space="preserve"> </w:t>
                  </w:r>
                </w:p>
              </w:tc>
            </w:tr>
            <w:tr w:rsidR="00A84739" w:rsidRPr="00714182" w14:paraId="44FA854B" w14:textId="77777777" w:rsidTr="00A84739">
              <w:tc>
                <w:tcPr>
                  <w:tcW w:w="3845" w:type="dxa"/>
                  <w:shd w:val="clear" w:color="auto" w:fill="auto"/>
                </w:tcPr>
                <w:p w14:paraId="1636ABB0" w14:textId="77777777" w:rsidR="00A84739" w:rsidRPr="00714182" w:rsidRDefault="00A84739" w:rsidP="00A84739">
                  <w:pPr>
                    <w:spacing w:line="240" w:lineRule="atLeast"/>
                    <w:rPr>
                      <w:rFonts w:ascii="Times New Roman" w:hAnsi="Times New Roman" w:cs="Times New Roman"/>
                      <w:sz w:val="20"/>
                      <w:szCs w:val="20"/>
                    </w:rPr>
                  </w:pPr>
                  <w:r w:rsidRPr="00714182">
                    <w:rPr>
                      <w:rFonts w:ascii="Times New Roman" w:hAnsi="Times New Roman" w:cs="Times New Roman"/>
                      <w:sz w:val="20"/>
                      <w:szCs w:val="20"/>
                    </w:rPr>
                    <w:t>SP report</w:t>
                  </w:r>
                </w:p>
              </w:tc>
              <w:tc>
                <w:tcPr>
                  <w:tcW w:w="1985" w:type="dxa"/>
                  <w:shd w:val="clear" w:color="auto" w:fill="auto"/>
                </w:tcPr>
                <w:p w14:paraId="4A654346" w14:textId="77777777" w:rsidR="00A84739" w:rsidRPr="00714182" w:rsidRDefault="00A84739" w:rsidP="00A84739">
                  <w:pPr>
                    <w:spacing w:line="240" w:lineRule="atLeast"/>
                    <w:rPr>
                      <w:rFonts w:ascii="Times New Roman" w:hAnsi="Times New Roman" w:cs="Times New Roman"/>
                      <w:bCs/>
                      <w:sz w:val="20"/>
                      <w:szCs w:val="20"/>
                    </w:rPr>
                  </w:pPr>
                  <w:r w:rsidRPr="00714182">
                    <w:rPr>
                      <w:rFonts w:ascii="Times New Roman" w:hAnsi="Times New Roman" w:cs="Times New Roman"/>
                      <w:bCs/>
                      <w:sz w:val="20"/>
                      <w:szCs w:val="20"/>
                    </w:rPr>
                    <w:t>Not support</w:t>
                  </w:r>
                </w:p>
              </w:tc>
              <w:tc>
                <w:tcPr>
                  <w:tcW w:w="2126" w:type="dxa"/>
                  <w:shd w:val="clear" w:color="auto" w:fill="auto"/>
                </w:tcPr>
                <w:p w14:paraId="29D2A115" w14:textId="77777777" w:rsidR="00A84739" w:rsidRPr="00714182" w:rsidRDefault="00A84739" w:rsidP="00A84739">
                  <w:pPr>
                    <w:spacing w:line="240" w:lineRule="atLeast"/>
                    <w:rPr>
                      <w:rFonts w:ascii="Times New Roman" w:hAnsi="Times New Roman" w:cs="Times New Roman"/>
                      <w:bCs/>
                      <w:sz w:val="20"/>
                      <w:szCs w:val="20"/>
                    </w:rPr>
                  </w:pPr>
                  <w:r w:rsidRPr="00714182">
                    <w:rPr>
                      <w:rFonts w:ascii="Times New Roman" w:hAnsi="Times New Roman" w:cs="Times New Roman"/>
                      <w:bCs/>
                      <w:sz w:val="20"/>
                      <w:szCs w:val="20"/>
                    </w:rPr>
                    <w:t>Support</w:t>
                  </w:r>
                </w:p>
              </w:tc>
              <w:tc>
                <w:tcPr>
                  <w:tcW w:w="1449" w:type="dxa"/>
                  <w:shd w:val="clear" w:color="auto" w:fill="auto"/>
                </w:tcPr>
                <w:p w14:paraId="107A7581" w14:textId="77777777" w:rsidR="00A84739" w:rsidRPr="00714182" w:rsidRDefault="00A84739" w:rsidP="00A84739">
                  <w:pPr>
                    <w:spacing w:line="240" w:lineRule="atLeast"/>
                    <w:rPr>
                      <w:rFonts w:ascii="Times New Roman" w:hAnsi="Times New Roman" w:cs="Times New Roman"/>
                      <w:bCs/>
                      <w:sz w:val="20"/>
                      <w:szCs w:val="20"/>
                    </w:rPr>
                  </w:pPr>
                  <w:r w:rsidRPr="00714182">
                    <w:rPr>
                      <w:rFonts w:ascii="Times New Roman" w:hAnsi="Times New Roman" w:cs="Times New Roman"/>
                      <w:bCs/>
                      <w:sz w:val="20"/>
                      <w:szCs w:val="20"/>
                    </w:rPr>
                    <w:t>Support</w:t>
                  </w:r>
                </w:p>
              </w:tc>
            </w:tr>
            <w:tr w:rsidR="00A84739" w:rsidRPr="00714182" w14:paraId="60B8E1AC" w14:textId="77777777" w:rsidTr="00A84739">
              <w:tc>
                <w:tcPr>
                  <w:tcW w:w="3845" w:type="dxa"/>
                  <w:shd w:val="clear" w:color="auto" w:fill="auto"/>
                </w:tcPr>
                <w:p w14:paraId="59D86742" w14:textId="77777777" w:rsidR="00A84739" w:rsidRPr="00714182" w:rsidRDefault="00A84739" w:rsidP="00A84739">
                  <w:pPr>
                    <w:spacing w:line="240" w:lineRule="atLeast"/>
                    <w:rPr>
                      <w:rFonts w:ascii="Times New Roman" w:hAnsi="Times New Roman" w:cs="Times New Roman"/>
                      <w:sz w:val="20"/>
                      <w:szCs w:val="20"/>
                    </w:rPr>
                  </w:pPr>
                  <w:r w:rsidRPr="00714182">
                    <w:rPr>
                      <w:rFonts w:ascii="Times New Roman" w:hAnsi="Times New Roman" w:cs="Times New Roman"/>
                      <w:sz w:val="20"/>
                      <w:szCs w:val="20"/>
                    </w:rPr>
                    <w:t>P report</w:t>
                  </w:r>
                </w:p>
              </w:tc>
              <w:tc>
                <w:tcPr>
                  <w:tcW w:w="1985" w:type="dxa"/>
                  <w:shd w:val="clear" w:color="auto" w:fill="auto"/>
                </w:tcPr>
                <w:p w14:paraId="5DFE4716" w14:textId="77777777" w:rsidR="00A84739" w:rsidRPr="00714182" w:rsidRDefault="00A84739" w:rsidP="00A84739">
                  <w:pPr>
                    <w:spacing w:line="240" w:lineRule="atLeast"/>
                    <w:rPr>
                      <w:rFonts w:ascii="Times New Roman" w:hAnsi="Times New Roman" w:cs="Times New Roman"/>
                      <w:bCs/>
                      <w:sz w:val="20"/>
                      <w:szCs w:val="20"/>
                    </w:rPr>
                  </w:pPr>
                  <w:r w:rsidRPr="00714182">
                    <w:rPr>
                      <w:rFonts w:ascii="Times New Roman" w:hAnsi="Times New Roman" w:cs="Times New Roman"/>
                      <w:bCs/>
                      <w:sz w:val="20"/>
                      <w:szCs w:val="20"/>
                    </w:rPr>
                    <w:t>Support</w:t>
                  </w:r>
                </w:p>
              </w:tc>
              <w:tc>
                <w:tcPr>
                  <w:tcW w:w="2126" w:type="dxa"/>
                  <w:shd w:val="clear" w:color="auto" w:fill="auto"/>
                </w:tcPr>
                <w:p w14:paraId="7EF9F759" w14:textId="77777777" w:rsidR="00A84739" w:rsidRPr="00714182" w:rsidRDefault="00A84739" w:rsidP="00A84739">
                  <w:pPr>
                    <w:spacing w:line="240" w:lineRule="atLeast"/>
                    <w:rPr>
                      <w:rFonts w:ascii="Times New Roman" w:hAnsi="Times New Roman" w:cs="Times New Roman"/>
                      <w:bCs/>
                      <w:sz w:val="20"/>
                      <w:szCs w:val="20"/>
                    </w:rPr>
                  </w:pPr>
                  <w:r w:rsidRPr="00714182">
                    <w:rPr>
                      <w:rFonts w:ascii="Times New Roman" w:hAnsi="Times New Roman" w:cs="Times New Roman"/>
                      <w:bCs/>
                      <w:sz w:val="20"/>
                      <w:szCs w:val="20"/>
                    </w:rPr>
                    <w:t>Support</w:t>
                  </w:r>
                </w:p>
              </w:tc>
              <w:tc>
                <w:tcPr>
                  <w:tcW w:w="1449" w:type="dxa"/>
                  <w:shd w:val="clear" w:color="auto" w:fill="auto"/>
                </w:tcPr>
                <w:p w14:paraId="569301CC" w14:textId="77777777" w:rsidR="00A84739" w:rsidRPr="00714182" w:rsidRDefault="00A84739" w:rsidP="00A84739">
                  <w:pPr>
                    <w:spacing w:line="240" w:lineRule="atLeast"/>
                    <w:rPr>
                      <w:rFonts w:ascii="Times New Roman" w:hAnsi="Times New Roman" w:cs="Times New Roman"/>
                      <w:bCs/>
                      <w:sz w:val="20"/>
                      <w:szCs w:val="20"/>
                    </w:rPr>
                  </w:pPr>
                  <w:r w:rsidRPr="00714182">
                    <w:rPr>
                      <w:rFonts w:ascii="Times New Roman" w:hAnsi="Times New Roman" w:cs="Times New Roman"/>
                      <w:bCs/>
                      <w:sz w:val="20"/>
                      <w:szCs w:val="20"/>
                    </w:rPr>
                    <w:t>Support</w:t>
                  </w:r>
                </w:p>
              </w:tc>
            </w:tr>
          </w:tbl>
          <w:p w14:paraId="0C2216A9" w14:textId="77777777" w:rsidR="00A84739" w:rsidRPr="00714182" w:rsidRDefault="00A84739" w:rsidP="00A84739">
            <w:pPr>
              <w:spacing w:after="0" w:line="240" w:lineRule="atLeast"/>
              <w:jc w:val="both"/>
              <w:rPr>
                <w:rFonts w:ascii="Times New Roman" w:hAnsi="Times New Roman" w:cs="Times New Roman"/>
                <w:sz w:val="18"/>
                <w:szCs w:val="16"/>
              </w:rPr>
            </w:pPr>
          </w:p>
        </w:tc>
      </w:tr>
    </w:tbl>
    <w:p w14:paraId="3D4BC90B" w14:textId="77777777" w:rsidR="00A84739" w:rsidRPr="00714182" w:rsidRDefault="00A84739" w:rsidP="003D4B66">
      <w:pPr>
        <w:jc w:val="both"/>
        <w:rPr>
          <w:rFonts w:ascii="Times New Roman" w:hAnsi="Times New Roman" w:cs="Times New Roman"/>
          <w:sz w:val="20"/>
          <w:szCs w:val="18"/>
        </w:rPr>
      </w:pPr>
    </w:p>
    <w:p w14:paraId="59E5C33D" w14:textId="17547D64" w:rsidR="00CE0AEA" w:rsidRPr="00714182" w:rsidRDefault="00CE0AEA" w:rsidP="003D4B66">
      <w:pPr>
        <w:jc w:val="both"/>
        <w:rPr>
          <w:rFonts w:ascii="Times New Roman" w:hAnsi="Times New Roman" w:cs="Times New Roman"/>
          <w:sz w:val="20"/>
          <w:szCs w:val="18"/>
        </w:rPr>
      </w:pPr>
      <w:r w:rsidRPr="00714182">
        <w:rPr>
          <w:rFonts w:ascii="Times New Roman" w:hAnsi="Times New Roman" w:cs="Times New Roman"/>
          <w:sz w:val="20"/>
          <w:szCs w:val="18"/>
        </w:rPr>
        <w:t>In short, introducing a single, explicit decision-time boundary through a UE-originated effective-from signal makes Option-2 validation deterministic and auditable. The existing RAN1 rules remain untouched, including the minimal slot-offset linking rule, the RS-PAI definition with its counting condition and window sizes, the BM-Case-2 timing and indicator rules, and both the one-to-one and bitmap mapping models. With only this boundary added, mixed windows disappear, scheduler-phase ambiguity is removed, and everyday monitoring stays lean and simple.</w:t>
      </w:r>
    </w:p>
    <w:p w14:paraId="288FF931" w14:textId="45938704" w:rsidR="00E04AB0" w:rsidRPr="0091029A" w:rsidRDefault="0091029A" w:rsidP="00E04AB0">
      <w:pPr>
        <w:jc w:val="both"/>
        <w:rPr>
          <w:rFonts w:ascii="Rix밝은고딕 EB" w:eastAsia="Rix밝은고딕 EB" w:hAnsi="Rix밝은고딕 EB" w:cs="Times New Roman" w:hint="eastAsia"/>
          <w:color w:val="FFFFFF" w:themeColor="background1"/>
          <w:sz w:val="20"/>
          <w:szCs w:val="18"/>
          <w:lang w:eastAsia="ko-KR"/>
        </w:rPr>
      </w:pPr>
      <w:r w:rsidRPr="0091029A">
        <w:rPr>
          <w:rFonts w:ascii="Rix밝은고딕 EB" w:eastAsia="Rix밝은고딕 EB" w:hAnsi="Rix밝은고딕 EB" w:cs="Times New Roman"/>
          <w:color w:val="FFFFFF" w:themeColor="background1"/>
          <w:sz w:val="20"/>
          <w:szCs w:val="18"/>
          <w:lang w:eastAsia="ko-KR"/>
        </w:rPr>
        <w:t>fs</w:t>
      </w:r>
    </w:p>
    <w:p w14:paraId="5D77F65A" w14:textId="2CEADEB7" w:rsidR="00BC6A03" w:rsidRPr="00714182" w:rsidRDefault="00BC6A03" w:rsidP="00BC6A03">
      <w:pPr>
        <w:spacing w:beforeLines="20" w:before="48" w:afterLines="20" w:after="48" w:line="240" w:lineRule="atLeast"/>
        <w:ind w:left="1134" w:hangingChars="567" w:hanging="1134"/>
        <w:jc w:val="both"/>
        <w:rPr>
          <w:rFonts w:ascii="Times New Roman" w:eastAsia="맑은 고딕" w:hAnsi="Times New Roman" w:cs="Times New Roman"/>
          <w:b/>
          <w:bCs/>
          <w:sz w:val="20"/>
          <w:lang w:eastAsia="ko-KR"/>
        </w:rPr>
      </w:pPr>
      <w:r w:rsidRPr="00714182">
        <w:rPr>
          <w:rFonts w:ascii="Times New Roman" w:eastAsia="맑은 고딕" w:hAnsi="Times New Roman" w:cs="Times New Roman"/>
          <w:b/>
          <w:bCs/>
          <w:sz w:val="20"/>
          <w:lang w:eastAsia="ko-KR"/>
        </w:rPr>
        <w:t xml:space="preserve">Proposal 1:  Discuss adopting a minimal, explicit “effective-from” </w:t>
      </w:r>
      <w:r w:rsidR="00D72A99" w:rsidRPr="00714182">
        <w:rPr>
          <w:rFonts w:ascii="Times New Roman" w:eastAsia="맑은 고딕" w:hAnsi="Times New Roman" w:cs="Times New Roman"/>
          <w:b/>
          <w:bCs/>
          <w:sz w:val="20"/>
          <w:lang w:eastAsia="ko-KR"/>
        </w:rPr>
        <w:t xml:space="preserve">UE </w:t>
      </w:r>
      <w:r w:rsidRPr="00714182">
        <w:rPr>
          <w:rFonts w:ascii="Times New Roman" w:eastAsia="맑은 고딕" w:hAnsi="Times New Roman" w:cs="Times New Roman"/>
          <w:b/>
          <w:bCs/>
          <w:sz w:val="20"/>
          <w:lang w:eastAsia="ko-KR"/>
        </w:rPr>
        <w:t>uplink indication that marks when the updated behavior applies and identifies the relevant functionality</w:t>
      </w:r>
      <w:r w:rsidR="00D72A99" w:rsidRPr="00714182">
        <w:rPr>
          <w:rFonts w:ascii="Times New Roman" w:eastAsia="맑은 고딕" w:hAnsi="Times New Roman" w:cs="Times New Roman"/>
          <w:b/>
          <w:bCs/>
          <w:sz w:val="20"/>
          <w:lang w:eastAsia="ko-KR"/>
        </w:rPr>
        <w:t>/anchor group (per RAN1-agreed use cases)</w:t>
      </w:r>
      <w:r w:rsidRPr="00714182">
        <w:rPr>
          <w:rFonts w:ascii="Times New Roman" w:eastAsia="맑은 고딕" w:hAnsi="Times New Roman" w:cs="Times New Roman"/>
          <w:b/>
          <w:bCs/>
          <w:sz w:val="20"/>
          <w:lang w:eastAsia="ko-KR"/>
        </w:rPr>
        <w:t xml:space="preserve">. </w:t>
      </w:r>
    </w:p>
    <w:p w14:paraId="6DF84C88" w14:textId="77777777" w:rsidR="004D6F0C" w:rsidRPr="004D6F0C" w:rsidRDefault="004D6F0C" w:rsidP="004D6F0C">
      <w:pPr>
        <w:spacing w:beforeLines="20" w:before="48" w:afterLines="20" w:after="48" w:line="240" w:lineRule="atLeast"/>
        <w:ind w:left="1134" w:hangingChars="567" w:hanging="1134"/>
        <w:jc w:val="both"/>
        <w:rPr>
          <w:rFonts w:ascii="Times New Roman" w:eastAsia="맑은 고딕" w:hAnsi="Times New Roman" w:cs="Times New Roman" w:hint="eastAsia"/>
          <w:b/>
          <w:bCs/>
          <w:sz w:val="20"/>
          <w:lang w:eastAsia="ko-KR"/>
        </w:rPr>
      </w:pPr>
      <w:r w:rsidRPr="004D6F0C">
        <w:rPr>
          <w:rFonts w:ascii="Times New Roman" w:eastAsia="맑은 고딕" w:hAnsi="Times New Roman" w:cs="Times New Roman"/>
          <w:b/>
          <w:bCs/>
          <w:sz w:val="20"/>
          <w:lang w:eastAsia="ko-KR"/>
        </w:rPr>
        <w:t>Proposal 2: Discuss minimal delivery and classification rules on the decision-time axis to ensure deterministic RS-PAI boundaries. Each RS-PAI window for a performance-monitoring report is classified solely by the effective-from boundary, and delivery-time variations shall not trigger reclassification.</w:t>
      </w:r>
    </w:p>
    <w:p w14:paraId="699CF969" w14:textId="77777777" w:rsidR="004D6F0C" w:rsidRPr="00714182" w:rsidRDefault="004D6F0C" w:rsidP="004D6F0C">
      <w:pPr>
        <w:spacing w:beforeLines="20" w:before="48" w:afterLines="20" w:after="48" w:line="240" w:lineRule="atLeast"/>
        <w:ind w:left="1134" w:hangingChars="567" w:hanging="1134"/>
        <w:jc w:val="both"/>
        <w:rPr>
          <w:rFonts w:ascii="Times New Roman" w:eastAsia="맑은 고딕" w:hAnsi="Times New Roman" w:cs="Times New Roman" w:hint="eastAsia"/>
          <w:b/>
          <w:bCs/>
          <w:sz w:val="20"/>
          <w:lang w:eastAsia="ko-KR"/>
        </w:rPr>
      </w:pPr>
      <w:r w:rsidRPr="004D6F0C">
        <w:rPr>
          <w:rFonts w:ascii="Times New Roman" w:eastAsia="맑은 고딕" w:hAnsi="Times New Roman" w:cs="Times New Roman"/>
          <w:b/>
          <w:bCs/>
          <w:sz w:val="20"/>
          <w:lang w:eastAsia="ko-KR"/>
        </w:rPr>
        <w:t>Proposal 3: When the monitor-to-Set-A mapping changes (subset bitmap or 1:1), use an effective-from-aligned switch-over so that no RS-PAI window spans two mappings.</w:t>
      </w:r>
    </w:p>
    <w:p w14:paraId="397EA142" w14:textId="6D55A0AC" w:rsidR="001B53D5" w:rsidRPr="00714182" w:rsidRDefault="001B53D5" w:rsidP="00E67C57">
      <w:pPr>
        <w:pStyle w:val="RAN4H1"/>
        <w:numPr>
          <w:ilvl w:val="0"/>
          <w:numId w:val="3"/>
        </w:numPr>
        <w:ind w:left="360"/>
        <w:rPr>
          <w:rFonts w:ascii="Times New Roman" w:hAnsi="Times New Roman"/>
        </w:rPr>
      </w:pPr>
      <w:r w:rsidRPr="00714182">
        <w:rPr>
          <w:rFonts w:ascii="Times New Roman" w:hAnsi="Times New Roman"/>
        </w:rPr>
        <w:t>Conclusion</w:t>
      </w:r>
    </w:p>
    <w:p w14:paraId="777D8007" w14:textId="70F213EC" w:rsidR="00DE63B9" w:rsidRPr="00714182" w:rsidRDefault="001B53D5" w:rsidP="001F57BC">
      <w:pPr>
        <w:jc w:val="both"/>
        <w:rPr>
          <w:rFonts w:ascii="Times New Roman" w:hAnsi="Times New Roman" w:cs="Times New Roman"/>
          <w:sz w:val="20"/>
          <w:szCs w:val="18"/>
        </w:rPr>
      </w:pPr>
      <w:r w:rsidRPr="00714182">
        <w:rPr>
          <w:rFonts w:ascii="Times New Roman" w:hAnsi="Times New Roman" w:cs="Times New Roman"/>
          <w:sz w:val="20"/>
          <w:szCs w:val="18"/>
        </w:rPr>
        <w:t xml:space="preserve">In this contribution, we provided our viewpoints </w:t>
      </w:r>
      <w:r w:rsidR="006E26AE" w:rsidRPr="00714182">
        <w:rPr>
          <w:rFonts w:ascii="Times New Roman" w:hAnsi="Times New Roman" w:cs="Times New Roman"/>
          <w:sz w:val="20"/>
          <w:szCs w:val="18"/>
        </w:rPr>
        <w:t>on Post</w:t>
      </w:r>
      <w:r w:rsidR="00C67D29" w:rsidRPr="00714182">
        <w:rPr>
          <w:rFonts w:ascii="Times New Roman" w:hAnsi="Times New Roman" w:cs="Times New Roman"/>
          <w:sz w:val="20"/>
          <w:szCs w:val="18"/>
        </w:rPr>
        <w:t>-Deployment Validation based on performance monitoring</w:t>
      </w:r>
    </w:p>
    <w:p w14:paraId="14669325" w14:textId="77777777" w:rsidR="00714182" w:rsidRPr="00714182" w:rsidRDefault="00714182" w:rsidP="001F57BC">
      <w:pPr>
        <w:jc w:val="both"/>
        <w:rPr>
          <w:rFonts w:ascii="Times New Roman" w:hAnsi="Times New Roman" w:cs="Times New Roman"/>
          <w:sz w:val="20"/>
          <w:szCs w:val="18"/>
        </w:rPr>
      </w:pPr>
    </w:p>
    <w:p w14:paraId="146B5DCC" w14:textId="77777777" w:rsidR="00BB20E0" w:rsidRPr="00714182" w:rsidRDefault="00BB20E0" w:rsidP="00BB20E0">
      <w:pPr>
        <w:spacing w:beforeLines="20" w:before="48" w:afterLines="20" w:after="48" w:line="240" w:lineRule="atLeast"/>
        <w:ind w:left="1276" w:hangingChars="638" w:hanging="1276"/>
        <w:jc w:val="both"/>
        <w:rPr>
          <w:rFonts w:ascii="Times New Roman" w:hAnsi="Times New Roman" w:cs="Times New Roman"/>
          <w:sz w:val="20"/>
          <w:szCs w:val="18"/>
        </w:rPr>
      </w:pPr>
      <w:bookmarkStart w:id="4" w:name="_Hlk210305713"/>
      <w:bookmarkStart w:id="5" w:name="_Hlk210304702"/>
      <w:r w:rsidRPr="00714182">
        <w:rPr>
          <w:rFonts w:ascii="Times New Roman" w:eastAsia="맑은 고딕" w:hAnsi="Times New Roman" w:cs="Times New Roman"/>
          <w:b/>
          <w:bCs/>
          <w:sz w:val="20"/>
          <w:lang w:eastAsia="ko-KR"/>
        </w:rPr>
        <w:t>Observation 1: If the first report under the updated model arrives before a network-known decision-time effective-from boundary, it cannot be deterministically placed on either side of the transition. The ensuing RS-PAI window may mix pre/post monitoring occasions and make pass/fail scheduler-phase dependent.</w:t>
      </w:r>
    </w:p>
    <w:p w14:paraId="75FA26DC" w14:textId="77777777" w:rsidR="00BB20E0" w:rsidRPr="00714182" w:rsidRDefault="00BB20E0" w:rsidP="00AA5616">
      <w:pPr>
        <w:spacing w:beforeLines="20" w:before="48" w:afterLines="20" w:after="48" w:line="240" w:lineRule="atLeast"/>
        <w:ind w:left="1276" w:hangingChars="638" w:hanging="1276"/>
        <w:jc w:val="both"/>
        <w:rPr>
          <w:rFonts w:ascii="Times New Roman" w:hAnsi="Times New Roman" w:cs="Times New Roman"/>
          <w:sz w:val="20"/>
          <w:szCs w:val="18"/>
        </w:rPr>
      </w:pPr>
      <w:bookmarkStart w:id="6" w:name="_Hlk210305725"/>
      <w:bookmarkEnd w:id="4"/>
      <w:r w:rsidRPr="00714182">
        <w:rPr>
          <w:rFonts w:ascii="Times New Roman" w:eastAsia="맑은 고딕" w:hAnsi="Times New Roman" w:cs="Times New Roman"/>
          <w:b/>
          <w:bCs/>
          <w:sz w:val="20"/>
          <w:lang w:eastAsia="ko-KR"/>
        </w:rPr>
        <w:t xml:space="preserve">Observation 2: Without an explicit effective-from boundary, the network cannot reliably separate pre-vs post-transition window; additionally, since RS-PAI conveys only </w:t>
      </w:r>
      <m:oMath>
        <m:sSub>
          <m:sSubPr>
            <m:ctrlPr>
              <w:rPr>
                <w:rFonts w:ascii="Cambria Math" w:eastAsia="맑은 고딕" w:hAnsi="Cambria Math" w:cs="Times New Roman"/>
                <w:b/>
                <w:bCs/>
                <w:sz w:val="20"/>
                <w:lang w:eastAsia="ko-KR"/>
              </w:rPr>
            </m:ctrlPr>
          </m:sSubPr>
          <m:e>
            <m:r>
              <m:rPr>
                <m:sty m:val="b"/>
              </m:rPr>
              <w:rPr>
                <w:rFonts w:ascii="Cambria Math" w:eastAsia="맑은 고딕" w:hAnsi="Cambria Math" w:cs="Times New Roman"/>
                <w:sz w:val="20"/>
                <w:lang w:eastAsia="ko-KR"/>
              </w:rPr>
              <m:t> N</m:t>
            </m:r>
          </m:e>
          <m:sub>
            <m:r>
              <m:rPr>
                <m:sty m:val="bi"/>
              </m:rPr>
              <w:rPr>
                <w:rFonts w:ascii="Cambria Math" w:eastAsia="맑은 고딕" w:hAnsi="Cambria Math" w:cs="Times New Roman"/>
                <w:sz w:val="20"/>
                <w:lang w:eastAsia="ko-KR"/>
              </w:rPr>
              <m:t>p</m:t>
            </m:r>
          </m:sub>
        </m:sSub>
      </m:oMath>
      <w:r w:rsidRPr="00714182">
        <w:rPr>
          <w:rFonts w:ascii="Times New Roman" w:eastAsia="맑은 고딕" w:hAnsi="Times New Roman" w:cs="Times New Roman"/>
          <w:b/>
          <w:bCs/>
          <w:sz w:val="20"/>
          <w:lang w:eastAsia="ko-KR"/>
        </w:rPr>
        <w:t xml:space="preserve"> (not the used link-offset k), it cannot audit which occasions were linked to which inference reports.</w:t>
      </w:r>
    </w:p>
    <w:p w14:paraId="18B1B844" w14:textId="77777777" w:rsidR="00BB20E0" w:rsidRPr="00714182" w:rsidRDefault="00BB20E0" w:rsidP="00AA5616">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bookmarkStart w:id="7" w:name="_Hlk210305733"/>
      <w:bookmarkEnd w:id="6"/>
      <w:r w:rsidRPr="00714182">
        <w:rPr>
          <w:rFonts w:ascii="Times New Roman" w:eastAsia="맑은 고딕" w:hAnsi="Times New Roman" w:cs="Times New Roman"/>
          <w:b/>
          <w:bCs/>
          <w:sz w:val="20"/>
          <w:lang w:eastAsia="ko-KR"/>
        </w:rPr>
        <w:t>Observation 3: BM-Case-2 requires at least support to report one configured time instance; under slot-based linking (minimal offset, X=64), this single-instance view cannot disambiguate pre- vs post-transition reports across prediction horizons</w:t>
      </w:r>
    </w:p>
    <w:p w14:paraId="74F6C35E" w14:textId="77777777" w:rsidR="00BB20E0" w:rsidRPr="00714182" w:rsidRDefault="00BB20E0" w:rsidP="00AA5616">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bookmarkStart w:id="8" w:name="_Hlk210305740"/>
      <w:bookmarkEnd w:id="7"/>
      <w:r w:rsidRPr="00714182">
        <w:rPr>
          <w:rFonts w:ascii="Times New Roman" w:eastAsia="맑은 고딕" w:hAnsi="Times New Roman" w:cs="Times New Roman"/>
          <w:b/>
          <w:bCs/>
          <w:sz w:val="20"/>
          <w:lang w:eastAsia="ko-KR"/>
        </w:rPr>
        <w:t xml:space="preserve">Observation 4: In BM-Case-2, the earliest </w:t>
      </w:r>
      <m:oMath>
        <m:r>
          <m:rPr>
            <m:sty m:val="bi"/>
          </m:rPr>
          <w:rPr>
            <w:rFonts w:ascii="Cambria Math" w:eastAsia="맑은 고딕" w:hAnsi="Cambria Math" w:cs="Times New Roman"/>
            <w:sz w:val="20"/>
            <w:lang w:eastAsia="ko-KR"/>
          </w:rPr>
          <m:t>f</m:t>
        </m:r>
      </m:oMath>
      <w:r w:rsidRPr="00714182">
        <w:rPr>
          <w:rFonts w:ascii="Times New Roman" w:eastAsia="맑은 고딕" w:hAnsi="Times New Roman" w:cs="Times New Roman"/>
          <w:b/>
          <w:bCs/>
          <w:sz w:val="20"/>
          <w:lang w:eastAsia="ko-KR"/>
        </w:rPr>
        <w:t xml:space="preserve">-instance is tied to the last Set-B occasion (no later than the reference) and Set-B is fixed per report; </w:t>
      </w:r>
      <w:proofErr w:type="gramStart"/>
      <w:r w:rsidRPr="00714182">
        <w:rPr>
          <w:rFonts w:ascii="Times New Roman" w:eastAsia="맑은 고딕" w:hAnsi="Times New Roman" w:cs="Times New Roman"/>
          <w:b/>
          <w:bCs/>
          <w:sz w:val="20"/>
          <w:lang w:eastAsia="ko-KR"/>
        </w:rPr>
        <w:t>therefore</w:t>
      </w:r>
      <w:proofErr w:type="gramEnd"/>
      <w:r w:rsidRPr="00714182">
        <w:rPr>
          <w:rFonts w:ascii="Times New Roman" w:eastAsia="맑은 고딕" w:hAnsi="Times New Roman" w:cs="Times New Roman"/>
          <w:b/>
          <w:bCs/>
          <w:sz w:val="20"/>
          <w:lang w:eastAsia="ko-KR"/>
        </w:rPr>
        <w:t xml:space="preserve"> time instances cannot be aligned to the transition moment; hence pre-/post-transition reports remain indistinguishable without an explicit decision-time boundary.</w:t>
      </w:r>
    </w:p>
    <w:p w14:paraId="39B1F5F8" w14:textId="4941DDC1" w:rsidR="00BB20E0" w:rsidRPr="00714182" w:rsidRDefault="00BB20E0" w:rsidP="00AA5616">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bookmarkStart w:id="9" w:name="_Hlk210305748"/>
      <w:bookmarkEnd w:id="8"/>
      <w:r w:rsidRPr="00714182">
        <w:rPr>
          <w:rFonts w:ascii="Times New Roman" w:eastAsia="맑은 고딕" w:hAnsi="Times New Roman" w:cs="Times New Roman"/>
          <w:b/>
          <w:bCs/>
          <w:sz w:val="20"/>
          <w:lang w:eastAsia="ko-KR"/>
        </w:rPr>
        <w:t>Observation</w:t>
      </w:r>
      <w:r w:rsidR="00AA5616">
        <w:rPr>
          <w:rFonts w:ascii="Times New Roman" w:eastAsia="맑은 고딕" w:hAnsi="Times New Roman" w:cs="Times New Roman"/>
          <w:b/>
          <w:bCs/>
          <w:sz w:val="20"/>
          <w:lang w:eastAsia="ko-KR"/>
        </w:rPr>
        <w:t xml:space="preserve"> </w:t>
      </w:r>
      <w:r w:rsidRPr="00714182">
        <w:rPr>
          <w:rFonts w:ascii="Times New Roman" w:eastAsia="맑은 고딕" w:hAnsi="Times New Roman" w:cs="Times New Roman"/>
          <w:b/>
          <w:bCs/>
          <w:sz w:val="20"/>
          <w:lang w:eastAsia="ko-KR"/>
        </w:rPr>
        <w:t>5:</w:t>
      </w:r>
      <w:r w:rsidR="00AA5616">
        <w:rPr>
          <w:rFonts w:ascii="Times New Roman" w:eastAsia="맑은 고딕" w:hAnsi="Times New Roman" w:cs="Times New Roman"/>
          <w:b/>
          <w:bCs/>
          <w:sz w:val="20"/>
          <w:lang w:eastAsia="ko-KR"/>
        </w:rPr>
        <w:t xml:space="preserve"> </w:t>
      </w:r>
      <w:r w:rsidRPr="00714182">
        <w:rPr>
          <w:rFonts w:ascii="Times New Roman" w:eastAsia="맑은 고딕" w:hAnsi="Times New Roman" w:cs="Times New Roman"/>
          <w:b/>
          <w:bCs/>
          <w:sz w:val="20"/>
          <w:lang w:eastAsia="ko-KR"/>
        </w:rPr>
        <w:t xml:space="preserve">Absent a network-known decision-time effective-from boundary, identical updates produce different RS-PAI windows across deployments, yielding divergent </w:t>
      </w:r>
      <m:oMath>
        <m:sSub>
          <m:sSubPr>
            <m:ctrlPr>
              <w:rPr>
                <w:rFonts w:ascii="Cambria Math" w:eastAsia="맑은 고딕" w:hAnsi="Cambria Math" w:cs="Times New Roman"/>
                <w:b/>
                <w:bCs/>
                <w:sz w:val="20"/>
                <w:lang w:eastAsia="ko-KR"/>
              </w:rPr>
            </m:ctrlPr>
          </m:sSubPr>
          <m:e>
            <m:r>
              <m:rPr>
                <m:sty m:val="b"/>
              </m:rPr>
              <w:rPr>
                <w:rFonts w:ascii="Cambria Math" w:eastAsia="맑은 고딕" w:hAnsi="Cambria Math" w:cs="Times New Roman"/>
                <w:sz w:val="20"/>
                <w:lang w:eastAsia="ko-KR"/>
              </w:rPr>
              <m:t> N</m:t>
            </m:r>
          </m:e>
          <m:sub>
            <m:r>
              <m:rPr>
                <m:sty m:val="bi"/>
              </m:rPr>
              <w:rPr>
                <w:rFonts w:ascii="Cambria Math" w:eastAsia="맑은 고딕" w:hAnsi="Cambria Math" w:cs="Times New Roman"/>
                <w:sz w:val="20"/>
                <w:lang w:eastAsia="ko-KR"/>
              </w:rPr>
              <m:t>p</m:t>
            </m:r>
          </m:sub>
        </m:sSub>
      </m:oMath>
      <w:r w:rsidRPr="00714182">
        <w:rPr>
          <w:rFonts w:ascii="Times New Roman" w:eastAsia="맑은 고딕" w:hAnsi="Times New Roman" w:cs="Times New Roman"/>
          <w:b/>
          <w:bCs/>
          <w:sz w:val="20"/>
          <w:lang w:eastAsia="ko-KR"/>
        </w:rPr>
        <w:t xml:space="preserve"> and conflicting pass/fail (good/moderate/bad) outcomes under the same Option-2 configuration.</w:t>
      </w:r>
    </w:p>
    <w:p w14:paraId="7B35F8A4" w14:textId="505152EB" w:rsidR="00BB20E0" w:rsidRPr="00714182" w:rsidRDefault="00BB20E0" w:rsidP="00AA5616">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bookmarkStart w:id="10" w:name="_Hlk210305755"/>
      <w:bookmarkEnd w:id="9"/>
      <w:r w:rsidRPr="00714182">
        <w:rPr>
          <w:rFonts w:ascii="Times New Roman" w:eastAsia="맑은 고딕" w:hAnsi="Times New Roman" w:cs="Times New Roman"/>
          <w:b/>
          <w:bCs/>
          <w:sz w:val="20"/>
          <w:lang w:eastAsia="ko-KR"/>
        </w:rPr>
        <w:t>Observation 6: Model generalization and measurement fairness are orthogonal. Even if a model is well-generalized, changes to the monitoring set (subset bitmap or 1:1) alter the distribution of monitoring occasions; therefore, an effective-from-aligned switch-over and decision-time gating are required so that RS-PAI windows for performance monitoring report never mix pre-/post-change monitoring occasions.</w:t>
      </w:r>
    </w:p>
    <w:p w14:paraId="6090ABB4" w14:textId="77777777" w:rsidR="00BB20E0" w:rsidRPr="00714182" w:rsidRDefault="00BB20E0" w:rsidP="00BD328F">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bookmarkStart w:id="11" w:name="_Hlk210305762"/>
      <w:bookmarkEnd w:id="10"/>
      <w:r w:rsidRPr="00714182">
        <w:rPr>
          <w:rFonts w:ascii="Times New Roman" w:eastAsia="맑은 고딕" w:hAnsi="Times New Roman" w:cs="Times New Roman"/>
          <w:b/>
          <w:bCs/>
          <w:sz w:val="20"/>
          <w:lang w:eastAsia="ko-KR"/>
        </w:rPr>
        <w:lastRenderedPageBreak/>
        <w:t>Observation 7:   To preserve comparability across deployments, align any fine-tuning or model update to a single decision-time effective-from boundary. If the monitor-to-Set-A mapping changes (subset bitmap or 1:1), perform an effective-from-aligned switch-over at the effective-from time so that no RS-PAI window spans two different mappings.</w:t>
      </w:r>
    </w:p>
    <w:p w14:paraId="2918099C" w14:textId="35D6ED3E" w:rsidR="00BB20E0" w:rsidRPr="00714182" w:rsidRDefault="00BB20E0" w:rsidP="00BD328F">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bookmarkStart w:id="12" w:name="_Hlk210305778"/>
      <w:bookmarkEnd w:id="11"/>
      <w:r w:rsidRPr="00714182">
        <w:rPr>
          <w:rFonts w:ascii="Times New Roman" w:eastAsia="맑은 고딕" w:hAnsi="Times New Roman" w:cs="Times New Roman"/>
          <w:b/>
          <w:bCs/>
          <w:sz w:val="20"/>
          <w:lang w:eastAsia="ko-KR"/>
        </w:rPr>
        <w:t>Observation 8</w:t>
      </w:r>
      <w:r w:rsidR="00BD328F">
        <w:rPr>
          <w:rFonts w:ascii="Times New Roman" w:eastAsia="맑은 고딕" w:hAnsi="Times New Roman" w:cs="Times New Roman"/>
          <w:b/>
          <w:bCs/>
          <w:sz w:val="20"/>
          <w:lang w:eastAsia="ko-KR"/>
        </w:rPr>
        <w:t>:</w:t>
      </w:r>
      <w:r w:rsidRPr="00714182">
        <w:rPr>
          <w:rFonts w:ascii="Times New Roman" w:eastAsia="맑은 고딕" w:hAnsi="Times New Roman" w:cs="Times New Roman"/>
          <w:b/>
          <w:bCs/>
          <w:sz w:val="20"/>
          <w:lang w:eastAsia="ko-KR"/>
        </w:rPr>
        <w:t xml:space="preserve"> In BM-Case-2 of UE-side model, validation must adhere to the RAN1 decision-time structure with slot-based time instances, an explicit time instance indicator, and a fixed Set B per report, so instances must not be mixed or reinterpreted by delivery time variations.</w:t>
      </w:r>
    </w:p>
    <w:p w14:paraId="1A356AC2" w14:textId="7D0C7A6F" w:rsidR="00BB20E0" w:rsidRPr="00714182" w:rsidRDefault="00BB20E0" w:rsidP="00BD328F">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bookmarkStart w:id="13" w:name="_Hlk210305791"/>
      <w:bookmarkEnd w:id="12"/>
      <w:r w:rsidRPr="00714182">
        <w:rPr>
          <w:rFonts w:ascii="Times New Roman" w:eastAsia="맑은 고딕" w:hAnsi="Times New Roman" w:cs="Times New Roman"/>
          <w:b/>
          <w:bCs/>
          <w:sz w:val="20"/>
          <w:lang w:eastAsia="ko-KR"/>
        </w:rPr>
        <w:t>Observation 9</w:t>
      </w:r>
      <w:r w:rsidR="00BD328F">
        <w:rPr>
          <w:rFonts w:ascii="Times New Roman" w:eastAsia="맑은 고딕" w:hAnsi="Times New Roman" w:cs="Times New Roman"/>
          <w:b/>
          <w:bCs/>
          <w:sz w:val="20"/>
          <w:lang w:eastAsia="ko-KR"/>
        </w:rPr>
        <w:t>:</w:t>
      </w:r>
      <w:r w:rsidRPr="00714182">
        <w:rPr>
          <w:rFonts w:ascii="Times New Roman" w:eastAsia="맑은 고딕" w:hAnsi="Times New Roman" w:cs="Times New Roman"/>
          <w:b/>
          <w:bCs/>
          <w:sz w:val="20"/>
          <w:lang w:eastAsia="ko-KR"/>
        </w:rPr>
        <w:t xml:space="preserve"> Because monitoring reuses the legacy priority rule </w:t>
      </w:r>
      <m:oMath>
        <m:sSub>
          <m:sSubPr>
            <m:ctrlPr>
              <w:rPr>
                <w:rFonts w:ascii="Cambria Math" w:eastAsia="KaiTi_GB2312" w:hAnsi="Cambria Math" w:cs="Times New Roman"/>
                <w:b/>
                <w:bCs/>
                <w:sz w:val="20"/>
                <w:szCs w:val="20"/>
              </w:rPr>
            </m:ctrlPr>
          </m:sSubPr>
          <m:e>
            <m:r>
              <m:rPr>
                <m:sty m:val="b"/>
              </m:rPr>
              <w:rPr>
                <w:rFonts w:ascii="Cambria Math" w:eastAsia="KaiTi_GB2312" w:hAnsi="Cambria Math" w:cs="Times New Roman"/>
                <w:sz w:val="20"/>
                <w:szCs w:val="20"/>
              </w:rPr>
              <m:t>Pri</m:t>
            </m:r>
          </m:e>
          <m:sub>
            <m:r>
              <m:rPr>
                <m:sty m:val="bi"/>
              </m:rPr>
              <w:rPr>
                <w:rFonts w:ascii="Cambria Math" w:eastAsia="KaiTi_GB2312" w:hAnsi="Cambria Math" w:cs="Times New Roman"/>
                <w:sz w:val="20"/>
                <w:szCs w:val="20"/>
              </w:rPr>
              <m:t>iCSI</m:t>
            </m:r>
          </m:sub>
        </m:sSub>
        <m:d>
          <m:dPr>
            <m:ctrlPr>
              <w:rPr>
                <w:rFonts w:ascii="Cambria Math" w:eastAsia="KaiTi_GB2312" w:hAnsi="Cambria Math" w:cs="Times New Roman"/>
                <w:b/>
                <w:bCs/>
                <w:sz w:val="20"/>
                <w:szCs w:val="20"/>
              </w:rPr>
            </m:ctrlPr>
          </m:dPr>
          <m:e>
            <m:r>
              <m:rPr>
                <m:sty m:val="bi"/>
              </m:rPr>
              <w:rPr>
                <w:rFonts w:ascii="Cambria Math" w:eastAsia="KaiTi_GB2312" w:hAnsi="Cambria Math" w:cs="Times New Roman"/>
                <w:sz w:val="20"/>
                <w:szCs w:val="20"/>
              </w:rPr>
              <m:t>y</m:t>
            </m:r>
            <m:r>
              <m:rPr>
                <m:sty m:val="b"/>
              </m:rPr>
              <w:rPr>
                <w:rFonts w:ascii="Cambria Math" w:eastAsia="KaiTi_GB2312" w:hAnsi="Cambria Math" w:cs="Times New Roman"/>
                <w:sz w:val="20"/>
                <w:szCs w:val="20"/>
              </w:rPr>
              <m:t>,</m:t>
            </m:r>
            <m:r>
              <m:rPr>
                <m:sty m:val="bi"/>
              </m:rPr>
              <w:rPr>
                <w:rFonts w:ascii="Cambria Math" w:eastAsia="KaiTi_GB2312" w:hAnsi="Cambria Math" w:cs="Times New Roman"/>
                <w:sz w:val="20"/>
                <w:szCs w:val="20"/>
              </w:rPr>
              <m:t>k</m:t>
            </m:r>
            <m:r>
              <m:rPr>
                <m:sty m:val="b"/>
              </m:rPr>
              <w:rPr>
                <w:rFonts w:ascii="Cambria Math" w:eastAsia="KaiTi_GB2312" w:hAnsi="Cambria Math" w:cs="Times New Roman"/>
                <w:sz w:val="20"/>
                <w:szCs w:val="20"/>
              </w:rPr>
              <m:t>,</m:t>
            </m:r>
            <m:r>
              <m:rPr>
                <m:sty m:val="bi"/>
              </m:rPr>
              <w:rPr>
                <w:rFonts w:ascii="Cambria Math" w:eastAsia="KaiTi_GB2312" w:hAnsi="Cambria Math" w:cs="Times New Roman"/>
                <w:sz w:val="20"/>
                <w:szCs w:val="20"/>
              </w:rPr>
              <m:t>c</m:t>
            </m:r>
            <m:r>
              <m:rPr>
                <m:sty m:val="b"/>
              </m:rPr>
              <w:rPr>
                <w:rFonts w:ascii="Cambria Math" w:eastAsia="KaiTi_GB2312" w:hAnsi="Cambria Math" w:cs="Times New Roman"/>
                <w:sz w:val="20"/>
                <w:szCs w:val="20"/>
              </w:rPr>
              <m:t>,</m:t>
            </m:r>
            <m:r>
              <m:rPr>
                <m:sty m:val="bi"/>
              </m:rPr>
              <w:rPr>
                <w:rFonts w:ascii="Cambria Math" w:eastAsia="KaiTi_GB2312" w:hAnsi="Cambria Math" w:cs="Times New Roman"/>
                <w:sz w:val="20"/>
                <w:szCs w:val="20"/>
              </w:rPr>
              <m:t>s</m:t>
            </m:r>
          </m:e>
        </m:d>
      </m:oMath>
      <w:r w:rsidRPr="00714182">
        <w:rPr>
          <w:rFonts w:ascii="Times New Roman" w:eastAsia="SimSun" w:hAnsi="Times New Roman" w:cs="Times New Roman"/>
          <w:b/>
          <w:bCs/>
          <w:sz w:val="20"/>
          <w:szCs w:val="20"/>
          <w:lang w:val="en-GB"/>
        </w:rPr>
        <w:t xml:space="preserve"> </w:t>
      </w:r>
      <w:r w:rsidRPr="00714182">
        <w:rPr>
          <w:rFonts w:ascii="Times New Roman" w:eastAsia="맑은 고딕" w:hAnsi="Times New Roman" w:cs="Times New Roman"/>
          <w:b/>
          <w:bCs/>
          <w:sz w:val="20"/>
          <w:lang w:eastAsia="ko-KR"/>
        </w:rPr>
        <w:t xml:space="preserve"> with k=0, delivery-time variations (scheduler jitter, CPU load) must not be used to reclassify reports across the decision-time boundary; validation remains on the decision-time axis.</w:t>
      </w:r>
    </w:p>
    <w:p w14:paraId="0E4D5A17" w14:textId="56E0C8A5" w:rsidR="00BB20E0" w:rsidRPr="00714182" w:rsidRDefault="00BB20E0" w:rsidP="00BD328F">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bookmarkStart w:id="14" w:name="_Hlk210305803"/>
      <w:bookmarkEnd w:id="13"/>
      <w:r w:rsidRPr="00714182">
        <w:rPr>
          <w:rFonts w:ascii="Times New Roman" w:eastAsia="맑은 고딕" w:hAnsi="Times New Roman" w:cs="Times New Roman"/>
          <w:b/>
          <w:bCs/>
          <w:sz w:val="20"/>
          <w:lang w:eastAsia="ko-KR"/>
        </w:rPr>
        <w:t xml:space="preserve">Observation 10:  When the monitor-to-Set-A mapping (subset bitmap or 1:1) changes, perform an effective-from-aligned switch-over at the effective-from </w:t>
      </w:r>
      <w:r w:rsidR="00845E05">
        <w:rPr>
          <w:rFonts w:ascii="Times New Roman" w:eastAsia="맑은 고딕" w:hAnsi="Times New Roman" w:cs="Times New Roman"/>
          <w:b/>
          <w:bCs/>
          <w:sz w:val="20"/>
          <w:lang w:eastAsia="ko-KR"/>
        </w:rPr>
        <w:t>boundary</w:t>
      </w:r>
      <w:r w:rsidRPr="00714182">
        <w:rPr>
          <w:rFonts w:ascii="Times New Roman" w:eastAsia="맑은 고딕" w:hAnsi="Times New Roman" w:cs="Times New Roman"/>
          <w:b/>
          <w:bCs/>
          <w:sz w:val="20"/>
          <w:lang w:eastAsia="ko-KR"/>
        </w:rPr>
        <w:t xml:space="preserve">. If only the model behaviour changes, keep the mapping and use an effective-from boundary so that RS-PAI windows do not mix pre-/post-change </w:t>
      </w:r>
      <w:r w:rsidR="000C0CB2">
        <w:rPr>
          <w:rFonts w:ascii="Times New Roman" w:eastAsia="맑은 고딕" w:hAnsi="Times New Roman" w:cs="Times New Roman"/>
          <w:b/>
          <w:bCs/>
          <w:sz w:val="20"/>
          <w:lang w:eastAsia="ko-KR"/>
        </w:rPr>
        <w:t>occasions</w:t>
      </w:r>
      <w:r w:rsidRPr="00714182">
        <w:rPr>
          <w:rFonts w:ascii="Times New Roman" w:eastAsia="맑은 고딕" w:hAnsi="Times New Roman" w:cs="Times New Roman"/>
          <w:b/>
          <w:bCs/>
          <w:sz w:val="20"/>
          <w:lang w:eastAsia="ko-KR"/>
        </w:rPr>
        <w:t>.</w:t>
      </w:r>
    </w:p>
    <w:p w14:paraId="4885CE04" w14:textId="77777777" w:rsidR="00BB20E0" w:rsidRPr="00714182" w:rsidRDefault="00BB20E0" w:rsidP="00BB20E0">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bookmarkStart w:id="15" w:name="_Hlk210305822"/>
      <w:bookmarkEnd w:id="14"/>
      <w:r w:rsidRPr="00714182">
        <w:rPr>
          <w:rFonts w:ascii="Times New Roman" w:eastAsia="맑은 고딕" w:hAnsi="Times New Roman" w:cs="Times New Roman"/>
          <w:b/>
          <w:bCs/>
          <w:sz w:val="20"/>
          <w:lang w:eastAsia="ko-KR"/>
        </w:rPr>
        <w:t>Observation 11:  Associated ID aligns what is used across training and inference, but it does not convey when a new behaviour becomes active; it cannot replace a decision time effective from boundary.</w:t>
      </w:r>
    </w:p>
    <w:p w14:paraId="503D48FE" w14:textId="06CD865A" w:rsidR="00BB20E0" w:rsidRPr="00714182" w:rsidRDefault="00BB20E0" w:rsidP="00BB20E0">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bookmarkStart w:id="16" w:name="_Hlk210305832"/>
      <w:bookmarkEnd w:id="15"/>
      <w:r w:rsidRPr="00714182">
        <w:rPr>
          <w:rFonts w:ascii="Times New Roman" w:eastAsia="맑은 고딕" w:hAnsi="Times New Roman" w:cs="Times New Roman"/>
          <w:b/>
          <w:bCs/>
          <w:sz w:val="20"/>
          <w:lang w:eastAsia="ko-KR"/>
        </w:rPr>
        <w:t>Observation 12:  In BM-Case-2, the valid P/SP/AP inference-and-monitoring combinations are fixed, so report type pairing alone cannot distinguish pre- vs post-transition reports; a decision-time effective-from boundary is still required.</w:t>
      </w:r>
    </w:p>
    <w:p w14:paraId="15A7E405" w14:textId="77777777" w:rsidR="00C67D29" w:rsidRPr="00714182" w:rsidRDefault="00C67D29" w:rsidP="00BB20E0">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p>
    <w:bookmarkEnd w:id="5"/>
    <w:bookmarkEnd w:id="16"/>
    <w:p w14:paraId="21834232" w14:textId="411C7478" w:rsidR="00C67D29" w:rsidRPr="00714182" w:rsidRDefault="00C67D29" w:rsidP="00C67D29">
      <w:pPr>
        <w:spacing w:beforeLines="20" w:before="48" w:afterLines="20" w:after="48" w:line="240" w:lineRule="atLeast"/>
        <w:ind w:left="1134" w:hangingChars="567" w:hanging="1134"/>
        <w:jc w:val="both"/>
        <w:rPr>
          <w:rFonts w:ascii="Times New Roman" w:eastAsia="맑은 고딕" w:hAnsi="Times New Roman" w:cs="Times New Roman"/>
          <w:b/>
          <w:bCs/>
          <w:sz w:val="20"/>
          <w:lang w:eastAsia="ko-KR"/>
        </w:rPr>
      </w:pPr>
      <w:r w:rsidRPr="00714182">
        <w:rPr>
          <w:rFonts w:ascii="Times New Roman" w:eastAsia="맑은 고딕" w:hAnsi="Times New Roman" w:cs="Times New Roman"/>
          <w:b/>
          <w:bCs/>
          <w:sz w:val="20"/>
          <w:lang w:eastAsia="ko-KR"/>
        </w:rPr>
        <w:t>Proposal 1:</w:t>
      </w:r>
      <w:r w:rsidR="00BD328F">
        <w:rPr>
          <w:rFonts w:ascii="Times New Roman" w:eastAsia="맑은 고딕" w:hAnsi="Times New Roman" w:cs="Times New Roman"/>
          <w:b/>
          <w:bCs/>
          <w:sz w:val="20"/>
          <w:lang w:eastAsia="ko-KR"/>
        </w:rPr>
        <w:t xml:space="preserve"> </w:t>
      </w:r>
      <w:r w:rsidRPr="00714182">
        <w:rPr>
          <w:rFonts w:ascii="Times New Roman" w:eastAsia="맑은 고딕" w:hAnsi="Times New Roman" w:cs="Times New Roman"/>
          <w:b/>
          <w:bCs/>
          <w:sz w:val="20"/>
          <w:lang w:eastAsia="ko-KR"/>
        </w:rPr>
        <w:t xml:space="preserve">Discuss adopting a minimal, explicit “effective-from” UE uplink indication that marks when the updated behavior applies and identifies the relevant functionality/anchor group (per RAN1-agreed use cases). </w:t>
      </w:r>
    </w:p>
    <w:p w14:paraId="56D13A48" w14:textId="609E4729" w:rsidR="004D6F0C" w:rsidRPr="004D6F0C" w:rsidRDefault="004D6F0C" w:rsidP="004D6F0C">
      <w:pPr>
        <w:spacing w:beforeLines="20" w:before="48" w:afterLines="20" w:after="48" w:line="240" w:lineRule="atLeast"/>
        <w:ind w:left="1134" w:hangingChars="567" w:hanging="1134"/>
        <w:jc w:val="both"/>
        <w:rPr>
          <w:rFonts w:ascii="Times New Roman" w:eastAsia="맑은 고딕" w:hAnsi="Times New Roman" w:cs="Times New Roman" w:hint="eastAsia"/>
          <w:b/>
          <w:bCs/>
          <w:sz w:val="20"/>
          <w:lang w:eastAsia="ko-KR"/>
        </w:rPr>
      </w:pPr>
      <w:r w:rsidRPr="004D6F0C">
        <w:rPr>
          <w:rFonts w:ascii="Times New Roman" w:eastAsia="맑은 고딕" w:hAnsi="Times New Roman" w:cs="Times New Roman"/>
          <w:b/>
          <w:bCs/>
          <w:sz w:val="20"/>
          <w:lang w:eastAsia="ko-KR"/>
        </w:rPr>
        <w:t>Proposal 2: Discuss minimal delivery and classification rules on the decision-time axis to ensure deterministic RS-PAI boundaries. Each RS-PAI window for a performance-monitoring report is classified solely by the effective-from boundary, and delivery-time variations shall not trigger reclassification.</w:t>
      </w:r>
    </w:p>
    <w:p w14:paraId="05A4A10E" w14:textId="33B5C91A" w:rsidR="004D6F0C" w:rsidRPr="00714182" w:rsidRDefault="004D6F0C" w:rsidP="004D6F0C">
      <w:pPr>
        <w:spacing w:beforeLines="20" w:before="48" w:afterLines="20" w:after="48" w:line="240" w:lineRule="atLeast"/>
        <w:ind w:left="1134" w:hangingChars="567" w:hanging="1134"/>
        <w:jc w:val="both"/>
        <w:rPr>
          <w:rFonts w:ascii="Times New Roman" w:eastAsia="맑은 고딕" w:hAnsi="Times New Roman" w:cs="Times New Roman" w:hint="eastAsia"/>
          <w:b/>
          <w:bCs/>
          <w:sz w:val="20"/>
          <w:lang w:eastAsia="ko-KR"/>
        </w:rPr>
      </w:pPr>
      <w:r w:rsidRPr="004D6F0C">
        <w:rPr>
          <w:rFonts w:ascii="Times New Roman" w:eastAsia="맑은 고딕" w:hAnsi="Times New Roman" w:cs="Times New Roman"/>
          <w:b/>
          <w:bCs/>
          <w:sz w:val="20"/>
          <w:lang w:eastAsia="ko-KR"/>
        </w:rPr>
        <w:t>Proposal 3: When the monitor-to-Set-A mapping changes (subset bitmap or 1:1), use an effective-from-aligned switch-over so that no RS-PAI window spans two mappings.</w:t>
      </w:r>
    </w:p>
    <w:p w14:paraId="095469BB" w14:textId="77777777" w:rsidR="001B53D5" w:rsidRPr="00714182" w:rsidRDefault="001B53D5" w:rsidP="008E63FA">
      <w:pPr>
        <w:pStyle w:val="RAN4H1"/>
        <w:ind w:left="360" w:hanging="360"/>
        <w:rPr>
          <w:rFonts w:ascii="Times New Roman" w:hAnsi="Times New Roman"/>
        </w:rPr>
      </w:pPr>
      <w:r w:rsidRPr="00714182">
        <w:rPr>
          <w:rFonts w:ascii="Times New Roman" w:hAnsi="Times New Roman"/>
        </w:rPr>
        <w:t>4. Reference</w:t>
      </w:r>
    </w:p>
    <w:p w14:paraId="3D977828" w14:textId="2ABDC840" w:rsidR="009D3789" w:rsidRDefault="006F26E6" w:rsidP="00B34638">
      <w:pPr>
        <w:pStyle w:val="afe"/>
        <w:overflowPunct/>
        <w:autoSpaceDE/>
        <w:autoSpaceDN/>
        <w:adjustRightInd/>
        <w:spacing w:after="160" w:line="259" w:lineRule="auto"/>
        <w:ind w:left="720" w:right="-22" w:firstLineChars="0" w:hanging="360"/>
        <w:contextualSpacing/>
        <w:textAlignment w:val="auto"/>
        <w:rPr>
          <w:rFonts w:eastAsia="바탕"/>
          <w:szCs w:val="22"/>
          <w:lang w:val="en-US"/>
        </w:rPr>
      </w:pPr>
      <w:r w:rsidRPr="00714182">
        <w:rPr>
          <w:rFonts w:eastAsia="바탕"/>
          <w:szCs w:val="22"/>
          <w:lang w:val="en-US"/>
        </w:rPr>
        <w:t>[1]</w:t>
      </w:r>
      <w:r w:rsidR="001A0365" w:rsidRPr="00714182">
        <w:rPr>
          <w:rFonts w:eastAsia="바탕"/>
          <w:szCs w:val="22"/>
          <w:lang w:val="en-US"/>
        </w:rPr>
        <w:t xml:space="preserve"> </w:t>
      </w:r>
      <w:r w:rsidR="00C047DC">
        <w:rPr>
          <w:rFonts w:eastAsia="바탕"/>
          <w:szCs w:val="22"/>
          <w:lang w:val="en-US"/>
        </w:rPr>
        <w:t>3</w:t>
      </w:r>
      <w:r w:rsidR="00C047DC">
        <w:rPr>
          <w:rFonts w:eastAsia="바탕" w:hint="eastAsia"/>
          <w:szCs w:val="22"/>
          <w:lang w:val="en-US" w:eastAsia="ko-KR"/>
        </w:rPr>
        <w:t>G</w:t>
      </w:r>
      <w:r w:rsidR="00C047DC">
        <w:rPr>
          <w:rFonts w:eastAsia="바탕"/>
          <w:szCs w:val="22"/>
          <w:lang w:val="en-US" w:eastAsia="ko-KR"/>
        </w:rPr>
        <w:t xml:space="preserve">PP </w:t>
      </w:r>
      <w:r w:rsidR="00C047DC">
        <w:rPr>
          <w:rFonts w:eastAsia="바탕"/>
          <w:szCs w:val="22"/>
          <w:lang w:val="en-US"/>
        </w:rPr>
        <w:t xml:space="preserve">TR 38.843, V19.0.0 (2025-09), “Study on Artificial Intelligence (AI)/Machine </w:t>
      </w:r>
      <w:proofErr w:type="gramStart"/>
      <w:r w:rsidR="00C047DC">
        <w:rPr>
          <w:rFonts w:eastAsia="바탕"/>
          <w:szCs w:val="22"/>
          <w:lang w:val="en-US"/>
        </w:rPr>
        <w:t>Learning(</w:t>
      </w:r>
      <w:proofErr w:type="gramEnd"/>
      <w:r w:rsidR="00C047DC">
        <w:rPr>
          <w:rFonts w:eastAsia="바탕"/>
          <w:szCs w:val="22"/>
          <w:lang w:val="en-US"/>
        </w:rPr>
        <w:t>ML) for NR air interface”.</w:t>
      </w:r>
    </w:p>
    <w:p w14:paraId="4DB80EE6" w14:textId="1366F62C" w:rsidR="00F31C1C" w:rsidRDefault="00F31C1C" w:rsidP="00B34638">
      <w:pPr>
        <w:pStyle w:val="afe"/>
        <w:overflowPunct/>
        <w:autoSpaceDE/>
        <w:autoSpaceDN/>
        <w:adjustRightInd/>
        <w:spacing w:after="160" w:line="259" w:lineRule="auto"/>
        <w:ind w:left="720" w:right="-22" w:firstLineChars="0" w:hanging="360"/>
        <w:contextualSpacing/>
        <w:textAlignment w:val="auto"/>
        <w:rPr>
          <w:rFonts w:eastAsia="바탕"/>
          <w:szCs w:val="22"/>
          <w:lang w:val="en-US" w:eastAsia="ko-KR"/>
        </w:rPr>
      </w:pPr>
      <w:r>
        <w:rPr>
          <w:rFonts w:eastAsia="바탕" w:hint="eastAsia"/>
          <w:szCs w:val="22"/>
          <w:lang w:val="en-US" w:eastAsia="ko-KR"/>
        </w:rPr>
        <w:t>[</w:t>
      </w:r>
      <w:r>
        <w:rPr>
          <w:rFonts w:eastAsia="바탕"/>
          <w:szCs w:val="22"/>
          <w:lang w:val="en-US" w:eastAsia="ko-KR"/>
        </w:rPr>
        <w:t xml:space="preserve">2] </w:t>
      </w:r>
      <w:r>
        <w:rPr>
          <w:szCs w:val="18"/>
        </w:rPr>
        <w:t>“</w:t>
      </w:r>
      <w:r w:rsidRPr="00F31C1C">
        <w:rPr>
          <w:szCs w:val="18"/>
        </w:rPr>
        <w:t>General Aspects-Deployment post-activation functionality testing based on performance monitoring</w:t>
      </w:r>
      <w:proofErr w:type="gramStart"/>
      <w:r>
        <w:rPr>
          <w:szCs w:val="18"/>
        </w:rPr>
        <w:t xml:space="preserve">,” </w:t>
      </w:r>
      <w:r>
        <w:rPr>
          <w:rFonts w:eastAsia="바탕"/>
          <w:szCs w:val="22"/>
          <w:lang w:val="en-US" w:eastAsia="ko-KR"/>
        </w:rPr>
        <w:t xml:space="preserve"> </w:t>
      </w:r>
      <w:r w:rsidRPr="00714182">
        <w:rPr>
          <w:szCs w:val="18"/>
        </w:rPr>
        <w:t>R</w:t>
      </w:r>
      <w:proofErr w:type="gramEnd"/>
      <w:r w:rsidRPr="00714182">
        <w:rPr>
          <w:szCs w:val="18"/>
        </w:rPr>
        <w:t>4-2510136</w:t>
      </w:r>
      <w:r>
        <w:rPr>
          <w:szCs w:val="18"/>
        </w:rPr>
        <w:t xml:space="preserve">, </w:t>
      </w:r>
      <w:r>
        <w:rPr>
          <w:rFonts w:eastAsia="바탕"/>
          <w:szCs w:val="22"/>
          <w:lang w:val="en-US" w:eastAsia="ko-KR"/>
        </w:rPr>
        <w:t>RAN4 #116,</w:t>
      </w:r>
      <w:r>
        <w:rPr>
          <w:szCs w:val="18"/>
        </w:rPr>
        <w:t xml:space="preserve"> </w:t>
      </w:r>
      <w:r w:rsidRPr="00F31C1C">
        <w:rPr>
          <w:rFonts w:eastAsia="바탕"/>
          <w:szCs w:val="22"/>
          <w:lang w:val="en-US" w:eastAsia="ko-KR"/>
        </w:rPr>
        <w:t>Bengaluru, India</w:t>
      </w:r>
      <w:r>
        <w:rPr>
          <w:rFonts w:eastAsia="바탕"/>
          <w:szCs w:val="22"/>
          <w:lang w:val="en-US" w:eastAsia="ko-KR"/>
        </w:rPr>
        <w:t>.</w:t>
      </w:r>
    </w:p>
    <w:p w14:paraId="5D1DE5A8" w14:textId="5F00420F" w:rsidR="00F31C1C" w:rsidRDefault="00F31C1C" w:rsidP="00B34638">
      <w:pPr>
        <w:pStyle w:val="afe"/>
        <w:overflowPunct/>
        <w:autoSpaceDE/>
        <w:autoSpaceDN/>
        <w:adjustRightInd/>
        <w:spacing w:after="160" w:line="259" w:lineRule="auto"/>
        <w:ind w:left="720" w:right="-22" w:firstLineChars="0" w:hanging="360"/>
        <w:contextualSpacing/>
        <w:textAlignment w:val="auto"/>
        <w:rPr>
          <w:rFonts w:eastAsia="바탕"/>
          <w:szCs w:val="22"/>
          <w:lang w:val="en-US" w:eastAsia="ko-KR"/>
        </w:rPr>
      </w:pPr>
    </w:p>
    <w:sectPr w:rsidR="00F31C1C"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11456" w14:textId="77777777" w:rsidR="00BE2D18" w:rsidRDefault="00BE2D18">
      <w:r>
        <w:separator/>
      </w:r>
    </w:p>
  </w:endnote>
  <w:endnote w:type="continuationSeparator" w:id="0">
    <w:p w14:paraId="0ADED6C7" w14:textId="77777777" w:rsidR="00BE2D18" w:rsidRDefault="00BE2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Rix밝은고딕 EB">
    <w:panose1 w:val="02020603020101020101"/>
    <w:charset w:val="81"/>
    <w:family w:val="roman"/>
    <w:pitch w:val="variable"/>
    <w:sig w:usb0="800002A7" w:usb1="29D77CFB" w:usb2="00000010" w:usb3="00000000" w:csb0="00080001" w:csb1="00000000"/>
  </w:font>
  <w:font w:name="KaiTi_GB2312">
    <w:altName w:val="KaiTi"/>
    <w:charset w:val="86"/>
    <w:family w:val="modern"/>
    <w:pitch w:val="default"/>
    <w:sig w:usb0="00000000" w:usb1="0000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CC587" w14:textId="77777777" w:rsidR="00BE2D18" w:rsidRDefault="00BE2D18">
      <w:r>
        <w:separator/>
      </w:r>
    </w:p>
  </w:footnote>
  <w:footnote w:type="continuationSeparator" w:id="0">
    <w:p w14:paraId="61DD6DF7" w14:textId="77777777" w:rsidR="00BE2D18" w:rsidRDefault="00BE2D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1894"/>
    <w:multiLevelType w:val="hybridMultilevel"/>
    <w:tmpl w:val="3664237C"/>
    <w:lvl w:ilvl="0" w:tplc="F146C7B8">
      <w:numFmt w:val="bullet"/>
      <w:lvlText w:val="•"/>
      <w:lvlJc w:val="left"/>
      <w:pPr>
        <w:ind w:left="800" w:hanging="400"/>
      </w:pPr>
      <w:rPr>
        <w:rFonts w:ascii="DengXian" w:eastAsia="DengXian" w:hAnsi="DengXian"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C171DE"/>
    <w:multiLevelType w:val="hybridMultilevel"/>
    <w:tmpl w:val="30FA76FA"/>
    <w:lvl w:ilvl="0" w:tplc="2EA4B29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642F21"/>
    <w:multiLevelType w:val="hybridMultilevel"/>
    <w:tmpl w:val="6ACED01C"/>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F146C7B8">
      <w:numFmt w:val="bullet"/>
      <w:lvlText w:val="•"/>
      <w:lvlJc w:val="left"/>
      <w:pPr>
        <w:ind w:left="1260" w:hanging="420"/>
      </w:pPr>
      <w:rPr>
        <w:rFonts w:ascii="DengXian" w:eastAsia="DengXian" w:hAnsi="DengXian" w:cs="Times New Roman" w:hint="eastAsia"/>
      </w:rPr>
    </w:lvl>
    <w:lvl w:ilvl="3" w:tplc="F146C7B8">
      <w:numFmt w:val="bullet"/>
      <w:lvlText w:val="•"/>
      <w:lvlJc w:val="left"/>
      <w:pPr>
        <w:ind w:left="1620" w:hanging="360"/>
      </w:pPr>
      <w:rPr>
        <w:rFonts w:ascii="DengXian" w:eastAsia="DengXian" w:hAnsi="DengXian"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F74D2B"/>
    <w:multiLevelType w:val="hybridMultilevel"/>
    <w:tmpl w:val="6BE6F5EE"/>
    <w:lvl w:ilvl="0" w:tplc="48007AA4">
      <w:start w:val="1"/>
      <w:numFmt w:val="decimal"/>
      <w:lvlText w:val="%1."/>
      <w:lvlJc w:val="left"/>
      <w:pPr>
        <w:ind w:left="760" w:hanging="360"/>
      </w:pPr>
      <w:rPr>
        <w:rFonts w:ascii="맑은 고딕" w:eastAsia="맑은 고딕" w:hAnsi="맑은 고딕" w:cs="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5D5D78"/>
    <w:multiLevelType w:val="multilevel"/>
    <w:tmpl w:val="0FE04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D522F0"/>
    <w:multiLevelType w:val="hybridMultilevel"/>
    <w:tmpl w:val="29E492AA"/>
    <w:lvl w:ilvl="0" w:tplc="F146C7B8">
      <w:numFmt w:val="bullet"/>
      <w:lvlText w:val="•"/>
      <w:lvlJc w:val="left"/>
      <w:pPr>
        <w:ind w:left="800" w:hanging="400"/>
      </w:pPr>
      <w:rPr>
        <w:rFonts w:ascii="DengXian" w:eastAsia="DengXian" w:hAnsi="DengXian"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059042C"/>
    <w:multiLevelType w:val="hybridMultilevel"/>
    <w:tmpl w:val="861E8BF8"/>
    <w:lvl w:ilvl="0" w:tplc="F146C7B8">
      <w:numFmt w:val="bullet"/>
      <w:lvlText w:val="•"/>
      <w:lvlJc w:val="left"/>
      <w:pPr>
        <w:ind w:left="800" w:hanging="400"/>
      </w:pPr>
      <w:rPr>
        <w:rFonts w:ascii="DengXian" w:eastAsia="DengXian" w:hAnsi="DengXian"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116E46"/>
    <w:multiLevelType w:val="hybridMultilevel"/>
    <w:tmpl w:val="BA54A192"/>
    <w:lvl w:ilvl="0" w:tplc="0409001B">
      <w:start w:val="1"/>
      <w:numFmt w:val="lowerRoman"/>
      <w:lvlText w:val="%1."/>
      <w:lvlJc w:val="righ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BE86DAD"/>
    <w:multiLevelType w:val="hybridMultilevel"/>
    <w:tmpl w:val="A9640286"/>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2EA4B29E">
      <w:start w:val="1"/>
      <w:numFmt w:val="bullet"/>
      <w:lvlText w:val=""/>
      <w:lvlJc w:val="left"/>
      <w:pPr>
        <w:ind w:left="1260" w:hanging="420"/>
      </w:pPr>
      <w:rPr>
        <w:rFonts w:ascii="Wingdings" w:hAnsi="Wingdings" w:hint="default"/>
      </w:rPr>
    </w:lvl>
    <w:lvl w:ilvl="3" w:tplc="F146C7B8">
      <w:numFmt w:val="bullet"/>
      <w:lvlText w:val="•"/>
      <w:lvlJc w:val="left"/>
      <w:pPr>
        <w:ind w:left="1620" w:hanging="360"/>
      </w:pPr>
      <w:rPr>
        <w:rFonts w:ascii="DengXian" w:eastAsia="DengXian" w:hAnsi="DengXian" w:cs="Times New Roman"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93294F"/>
    <w:multiLevelType w:val="multilevel"/>
    <w:tmpl w:val="E08E6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54F3A73"/>
    <w:multiLevelType w:val="hybridMultilevel"/>
    <w:tmpl w:val="28BAB598"/>
    <w:lvl w:ilvl="0" w:tplc="E2660942">
      <w:start w:val="1"/>
      <w:numFmt w:val="decimal"/>
      <w:lvlText w:val="%1."/>
      <w:lvlJc w:val="left"/>
      <w:pPr>
        <w:ind w:left="760" w:hanging="360"/>
      </w:pPr>
      <w:rPr>
        <w:rFonts w:ascii="맑은 고딕" w:eastAsia="맑은 고딕" w:hAnsi="맑은 고딕" w:cs="맑은 고딕"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7850B23"/>
    <w:multiLevelType w:val="hybridMultilevel"/>
    <w:tmpl w:val="D55CAF78"/>
    <w:lvl w:ilvl="0" w:tplc="B1F6DC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8C043A9"/>
    <w:multiLevelType w:val="hybridMultilevel"/>
    <w:tmpl w:val="CE841A90"/>
    <w:lvl w:ilvl="0" w:tplc="F146C7B8">
      <w:numFmt w:val="bullet"/>
      <w:lvlText w:val="•"/>
      <w:lvlJc w:val="left"/>
      <w:pPr>
        <w:ind w:left="800" w:hanging="400"/>
      </w:pPr>
      <w:rPr>
        <w:rFonts w:ascii="DengXian" w:eastAsia="DengXian" w:hAnsi="DengXian" w:cs="Times New Roman" w:hint="eastAsia"/>
      </w:rPr>
    </w:lvl>
    <w:lvl w:ilvl="1" w:tplc="2EA4B29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0E10503"/>
    <w:multiLevelType w:val="hybridMultilevel"/>
    <w:tmpl w:val="D1DA28CE"/>
    <w:lvl w:ilvl="0" w:tplc="3E606F86">
      <w:start w:val="1"/>
      <w:numFmt w:val="decimal"/>
      <w:lvlText w:val="%1."/>
      <w:lvlJc w:val="left"/>
      <w:pPr>
        <w:ind w:left="760" w:hanging="360"/>
      </w:pPr>
      <w:rPr>
        <w:rFonts w:ascii="맑은 고딕" w:eastAsia="맑은 고딕" w:hAnsi="맑은 고딕" w:cs="맑은 고딕" w:hint="default"/>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0" w15:restartNumberingAfterBreak="0">
    <w:nsid w:val="5B2B574E"/>
    <w:multiLevelType w:val="hybridMultilevel"/>
    <w:tmpl w:val="48EE2748"/>
    <w:lvl w:ilvl="0" w:tplc="E2660942">
      <w:start w:val="1"/>
      <w:numFmt w:val="decimal"/>
      <w:lvlText w:val="%1."/>
      <w:lvlJc w:val="left"/>
      <w:pPr>
        <w:ind w:left="760" w:hanging="360"/>
      </w:pPr>
      <w:rPr>
        <w:rFonts w:ascii="맑은 고딕" w:eastAsia="맑은 고딕" w:hAnsi="맑은 고딕" w:cs="맑은 고딕"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F146C7B8">
      <w:numFmt w:val="bullet"/>
      <w:lvlText w:val="•"/>
      <w:lvlJc w:val="left"/>
      <w:pPr>
        <w:ind w:left="2000" w:hanging="400"/>
      </w:pPr>
      <w:rPr>
        <w:rFonts w:ascii="DengXian" w:eastAsia="DengXian" w:hAnsi="DengXian" w:cs="Times New Roman" w:hint="eastAsia"/>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DC65185"/>
    <w:multiLevelType w:val="hybridMultilevel"/>
    <w:tmpl w:val="2D1847B4"/>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F146C7B8">
      <w:numFmt w:val="bullet"/>
      <w:lvlText w:val="•"/>
      <w:lvlJc w:val="left"/>
      <w:pPr>
        <w:ind w:left="1260" w:hanging="420"/>
      </w:pPr>
      <w:rPr>
        <w:rFonts w:ascii="DengXian" w:eastAsia="DengXian" w:hAnsi="DengXian" w:cs="Times New Roman" w:hint="eastAsia"/>
      </w:rPr>
    </w:lvl>
    <w:lvl w:ilvl="3" w:tplc="F146C7B8">
      <w:numFmt w:val="bullet"/>
      <w:lvlText w:val="•"/>
      <w:lvlJc w:val="left"/>
      <w:pPr>
        <w:ind w:left="1620" w:hanging="360"/>
      </w:pPr>
      <w:rPr>
        <w:rFonts w:ascii="DengXian" w:eastAsia="DengXian" w:hAnsi="DengXian" w:cs="Times New Roman"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391F"/>
    <w:multiLevelType w:val="hybridMultilevel"/>
    <w:tmpl w:val="14B265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F146C7B8">
      <w:numFmt w:val="bullet"/>
      <w:lvlText w:val="•"/>
      <w:lvlJc w:val="left"/>
      <w:pPr>
        <w:ind w:left="1620" w:hanging="360"/>
      </w:pPr>
      <w:rPr>
        <w:rFonts w:ascii="DengXian" w:eastAsia="DengXian" w:hAnsi="DengXian" w:cs="Times New Roman"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3A187E"/>
    <w:multiLevelType w:val="hybridMultilevel"/>
    <w:tmpl w:val="18EA471C"/>
    <w:lvl w:ilvl="0" w:tplc="A426B9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D42860"/>
    <w:multiLevelType w:val="hybridMultilevel"/>
    <w:tmpl w:val="BE9C0870"/>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F146C7B8">
      <w:numFmt w:val="bullet"/>
      <w:lvlText w:val="•"/>
      <w:lvlJc w:val="left"/>
      <w:pPr>
        <w:ind w:left="1620" w:hanging="360"/>
      </w:pPr>
      <w:rPr>
        <w:rFonts w:ascii="DengXian" w:eastAsia="DengXian" w:hAnsi="DengXian" w:cs="Times New Roman"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6"/>
  </w:num>
  <w:num w:numId="3">
    <w:abstractNumId w:val="15"/>
  </w:num>
  <w:num w:numId="4">
    <w:abstractNumId w:val="22"/>
  </w:num>
  <w:num w:numId="5">
    <w:abstractNumId w:val="19"/>
  </w:num>
  <w:num w:numId="6">
    <w:abstractNumId w:val="24"/>
  </w:num>
  <w:num w:numId="7">
    <w:abstractNumId w:val="13"/>
  </w:num>
  <w:num w:numId="8">
    <w:abstractNumId w:val="3"/>
  </w:num>
  <w:num w:numId="9">
    <w:abstractNumId w:val="1"/>
  </w:num>
  <w:num w:numId="10">
    <w:abstractNumId w:val="17"/>
  </w:num>
  <w:num w:numId="11">
    <w:abstractNumId w:val="10"/>
  </w:num>
  <w:num w:numId="12">
    <w:abstractNumId w:val="12"/>
  </w:num>
  <w:num w:numId="13">
    <w:abstractNumId w:val="7"/>
  </w:num>
  <w:num w:numId="14">
    <w:abstractNumId w:val="23"/>
  </w:num>
  <w:num w:numId="15">
    <w:abstractNumId w:val="18"/>
  </w:num>
  <w:num w:numId="16">
    <w:abstractNumId w:val="5"/>
  </w:num>
  <w:num w:numId="17">
    <w:abstractNumId w:val="11"/>
  </w:num>
  <w:num w:numId="18">
    <w:abstractNumId w:val="21"/>
  </w:num>
  <w:num w:numId="19">
    <w:abstractNumId w:val="4"/>
  </w:num>
  <w:num w:numId="20">
    <w:abstractNumId w:val="14"/>
  </w:num>
  <w:num w:numId="21">
    <w:abstractNumId w:val="20"/>
  </w:num>
  <w:num w:numId="22">
    <w:abstractNumId w:val="8"/>
  </w:num>
  <w:num w:numId="23">
    <w:abstractNumId w:val="0"/>
  </w:num>
  <w:num w:numId="24">
    <w:abstractNumId w:val="9"/>
  </w:num>
  <w:num w:numId="25">
    <w:abstractNumId w:val="16"/>
  </w:num>
  <w:num w:numId="2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408"/>
    <w:rsid w:val="00001AC5"/>
    <w:rsid w:val="00002185"/>
    <w:rsid w:val="0000249D"/>
    <w:rsid w:val="00002DD4"/>
    <w:rsid w:val="0000397F"/>
    <w:rsid w:val="00004D37"/>
    <w:rsid w:val="00004F53"/>
    <w:rsid w:val="00005C08"/>
    <w:rsid w:val="00006323"/>
    <w:rsid w:val="00006A12"/>
    <w:rsid w:val="00010AE0"/>
    <w:rsid w:val="00011009"/>
    <w:rsid w:val="000136A5"/>
    <w:rsid w:val="0001378D"/>
    <w:rsid w:val="000160D2"/>
    <w:rsid w:val="00016C66"/>
    <w:rsid w:val="0001799D"/>
    <w:rsid w:val="0002120C"/>
    <w:rsid w:val="00021222"/>
    <w:rsid w:val="000236C3"/>
    <w:rsid w:val="00023F21"/>
    <w:rsid w:val="0002530B"/>
    <w:rsid w:val="00025B99"/>
    <w:rsid w:val="00026BF0"/>
    <w:rsid w:val="00026F3E"/>
    <w:rsid w:val="00027291"/>
    <w:rsid w:val="00027DE5"/>
    <w:rsid w:val="00030DF5"/>
    <w:rsid w:val="00030F10"/>
    <w:rsid w:val="0003171D"/>
    <w:rsid w:val="00031C1D"/>
    <w:rsid w:val="00031D83"/>
    <w:rsid w:val="00032AF6"/>
    <w:rsid w:val="00033074"/>
    <w:rsid w:val="0003313F"/>
    <w:rsid w:val="000353D1"/>
    <w:rsid w:val="000358CD"/>
    <w:rsid w:val="00036B50"/>
    <w:rsid w:val="000372C2"/>
    <w:rsid w:val="0003795B"/>
    <w:rsid w:val="00040797"/>
    <w:rsid w:val="0004146F"/>
    <w:rsid w:val="00041A3E"/>
    <w:rsid w:val="00041E92"/>
    <w:rsid w:val="000430BE"/>
    <w:rsid w:val="00044A50"/>
    <w:rsid w:val="00045553"/>
    <w:rsid w:val="000457A1"/>
    <w:rsid w:val="000463C3"/>
    <w:rsid w:val="00047FCD"/>
    <w:rsid w:val="00050001"/>
    <w:rsid w:val="000519C1"/>
    <w:rsid w:val="00051E4A"/>
    <w:rsid w:val="00052041"/>
    <w:rsid w:val="0005311B"/>
    <w:rsid w:val="0005326A"/>
    <w:rsid w:val="00053B01"/>
    <w:rsid w:val="00054302"/>
    <w:rsid w:val="00054750"/>
    <w:rsid w:val="0005499E"/>
    <w:rsid w:val="0005598D"/>
    <w:rsid w:val="00055FDA"/>
    <w:rsid w:val="000563DF"/>
    <w:rsid w:val="00056F0E"/>
    <w:rsid w:val="00056FCB"/>
    <w:rsid w:val="00057928"/>
    <w:rsid w:val="00057A2C"/>
    <w:rsid w:val="00057CD0"/>
    <w:rsid w:val="00057F68"/>
    <w:rsid w:val="0006109E"/>
    <w:rsid w:val="0006266D"/>
    <w:rsid w:val="00063096"/>
    <w:rsid w:val="00063117"/>
    <w:rsid w:val="000640C1"/>
    <w:rsid w:val="00064EC9"/>
    <w:rsid w:val="00065506"/>
    <w:rsid w:val="00066E7E"/>
    <w:rsid w:val="000675CC"/>
    <w:rsid w:val="00067E07"/>
    <w:rsid w:val="0007123B"/>
    <w:rsid w:val="00071E68"/>
    <w:rsid w:val="00072282"/>
    <w:rsid w:val="000724B8"/>
    <w:rsid w:val="000727B8"/>
    <w:rsid w:val="0007382E"/>
    <w:rsid w:val="0007475A"/>
    <w:rsid w:val="00074B00"/>
    <w:rsid w:val="000763D8"/>
    <w:rsid w:val="0007658C"/>
    <w:rsid w:val="000766E1"/>
    <w:rsid w:val="00077A5B"/>
    <w:rsid w:val="00077AE4"/>
    <w:rsid w:val="00077FF6"/>
    <w:rsid w:val="00080902"/>
    <w:rsid w:val="00080D82"/>
    <w:rsid w:val="00081692"/>
    <w:rsid w:val="00082AEE"/>
    <w:rsid w:val="00082C46"/>
    <w:rsid w:val="00082D46"/>
    <w:rsid w:val="00083764"/>
    <w:rsid w:val="0008517B"/>
    <w:rsid w:val="0008558E"/>
    <w:rsid w:val="0008562C"/>
    <w:rsid w:val="00085B90"/>
    <w:rsid w:val="00085BA1"/>
    <w:rsid w:val="00085F54"/>
    <w:rsid w:val="00086952"/>
    <w:rsid w:val="00087548"/>
    <w:rsid w:val="000877D0"/>
    <w:rsid w:val="00090A14"/>
    <w:rsid w:val="00092551"/>
    <w:rsid w:val="0009360C"/>
    <w:rsid w:val="00093E7E"/>
    <w:rsid w:val="00096607"/>
    <w:rsid w:val="00096F36"/>
    <w:rsid w:val="00097C14"/>
    <w:rsid w:val="000A0A1A"/>
    <w:rsid w:val="000A1830"/>
    <w:rsid w:val="000A1AE6"/>
    <w:rsid w:val="000A1B8A"/>
    <w:rsid w:val="000A2927"/>
    <w:rsid w:val="000A2A74"/>
    <w:rsid w:val="000A326D"/>
    <w:rsid w:val="000A4121"/>
    <w:rsid w:val="000A4AA3"/>
    <w:rsid w:val="000A550E"/>
    <w:rsid w:val="000A5936"/>
    <w:rsid w:val="000A6414"/>
    <w:rsid w:val="000B018C"/>
    <w:rsid w:val="000B03C8"/>
    <w:rsid w:val="000B06B9"/>
    <w:rsid w:val="000B09C2"/>
    <w:rsid w:val="000B0F57"/>
    <w:rsid w:val="000B107F"/>
    <w:rsid w:val="000B151B"/>
    <w:rsid w:val="000B196B"/>
    <w:rsid w:val="000B1A55"/>
    <w:rsid w:val="000B1B93"/>
    <w:rsid w:val="000B20BB"/>
    <w:rsid w:val="000B2EF6"/>
    <w:rsid w:val="000B2F02"/>
    <w:rsid w:val="000B2FA6"/>
    <w:rsid w:val="000B31A6"/>
    <w:rsid w:val="000B3795"/>
    <w:rsid w:val="000B39CE"/>
    <w:rsid w:val="000B3FA8"/>
    <w:rsid w:val="000B4AA0"/>
    <w:rsid w:val="000B4BCE"/>
    <w:rsid w:val="000B4DA4"/>
    <w:rsid w:val="000B51F7"/>
    <w:rsid w:val="000B5826"/>
    <w:rsid w:val="000B5E69"/>
    <w:rsid w:val="000B5F97"/>
    <w:rsid w:val="000B61DE"/>
    <w:rsid w:val="000B63BD"/>
    <w:rsid w:val="000B6601"/>
    <w:rsid w:val="000B713B"/>
    <w:rsid w:val="000B7419"/>
    <w:rsid w:val="000C064D"/>
    <w:rsid w:val="000C0CB2"/>
    <w:rsid w:val="000C2BBB"/>
    <w:rsid w:val="000C3740"/>
    <w:rsid w:val="000C38C3"/>
    <w:rsid w:val="000C3FA1"/>
    <w:rsid w:val="000C4666"/>
    <w:rsid w:val="000C51B5"/>
    <w:rsid w:val="000C5246"/>
    <w:rsid w:val="000C5B51"/>
    <w:rsid w:val="000C5B53"/>
    <w:rsid w:val="000C7C36"/>
    <w:rsid w:val="000D11CB"/>
    <w:rsid w:val="000D329B"/>
    <w:rsid w:val="000D36E9"/>
    <w:rsid w:val="000D4089"/>
    <w:rsid w:val="000D44FB"/>
    <w:rsid w:val="000D4F5E"/>
    <w:rsid w:val="000D5EE2"/>
    <w:rsid w:val="000D66A7"/>
    <w:rsid w:val="000D6CFC"/>
    <w:rsid w:val="000D702D"/>
    <w:rsid w:val="000E2599"/>
    <w:rsid w:val="000E2B82"/>
    <w:rsid w:val="000E2F98"/>
    <w:rsid w:val="000E4891"/>
    <w:rsid w:val="000E537B"/>
    <w:rsid w:val="000E57D0"/>
    <w:rsid w:val="000E595A"/>
    <w:rsid w:val="000E5F86"/>
    <w:rsid w:val="000E6117"/>
    <w:rsid w:val="000E71EF"/>
    <w:rsid w:val="000E7858"/>
    <w:rsid w:val="000F08E7"/>
    <w:rsid w:val="000F101B"/>
    <w:rsid w:val="000F1E00"/>
    <w:rsid w:val="000F30C5"/>
    <w:rsid w:val="000F31F2"/>
    <w:rsid w:val="000F330F"/>
    <w:rsid w:val="000F4CDD"/>
    <w:rsid w:val="000F5023"/>
    <w:rsid w:val="000F5F02"/>
    <w:rsid w:val="000F7828"/>
    <w:rsid w:val="001009A7"/>
    <w:rsid w:val="0010134E"/>
    <w:rsid w:val="0010249C"/>
    <w:rsid w:val="00103AB6"/>
    <w:rsid w:val="00104DFD"/>
    <w:rsid w:val="0010519A"/>
    <w:rsid w:val="0010535D"/>
    <w:rsid w:val="001062FD"/>
    <w:rsid w:val="0010639C"/>
    <w:rsid w:val="00106FD1"/>
    <w:rsid w:val="00107688"/>
    <w:rsid w:val="00110901"/>
    <w:rsid w:val="00110E26"/>
    <w:rsid w:val="001134FE"/>
    <w:rsid w:val="00113E83"/>
    <w:rsid w:val="00114609"/>
    <w:rsid w:val="00114703"/>
    <w:rsid w:val="001163AF"/>
    <w:rsid w:val="00116721"/>
    <w:rsid w:val="00116850"/>
    <w:rsid w:val="00116B87"/>
    <w:rsid w:val="00117BD6"/>
    <w:rsid w:val="001206A1"/>
    <w:rsid w:val="001206C2"/>
    <w:rsid w:val="001208CA"/>
    <w:rsid w:val="00121360"/>
    <w:rsid w:val="00121978"/>
    <w:rsid w:val="0012268F"/>
    <w:rsid w:val="0012293D"/>
    <w:rsid w:val="00123422"/>
    <w:rsid w:val="00123A38"/>
    <w:rsid w:val="001240E3"/>
    <w:rsid w:val="00124B6A"/>
    <w:rsid w:val="00126E68"/>
    <w:rsid w:val="001270DF"/>
    <w:rsid w:val="0012785F"/>
    <w:rsid w:val="00127974"/>
    <w:rsid w:val="00130453"/>
    <w:rsid w:val="00130B97"/>
    <w:rsid w:val="001318B6"/>
    <w:rsid w:val="00132030"/>
    <w:rsid w:val="00133B1C"/>
    <w:rsid w:val="00134481"/>
    <w:rsid w:val="00134B85"/>
    <w:rsid w:val="00134CB8"/>
    <w:rsid w:val="00135626"/>
    <w:rsid w:val="00135800"/>
    <w:rsid w:val="00135AFF"/>
    <w:rsid w:val="00135D4F"/>
    <w:rsid w:val="00136E0A"/>
    <w:rsid w:val="00137996"/>
    <w:rsid w:val="001379DA"/>
    <w:rsid w:val="001407E3"/>
    <w:rsid w:val="00140841"/>
    <w:rsid w:val="00143548"/>
    <w:rsid w:val="001437F2"/>
    <w:rsid w:val="00143857"/>
    <w:rsid w:val="001440CF"/>
    <w:rsid w:val="00144F96"/>
    <w:rsid w:val="0014527D"/>
    <w:rsid w:val="00145613"/>
    <w:rsid w:val="00145A46"/>
    <w:rsid w:val="00146213"/>
    <w:rsid w:val="001465D9"/>
    <w:rsid w:val="00150641"/>
    <w:rsid w:val="00151952"/>
    <w:rsid w:val="00151EAC"/>
    <w:rsid w:val="00152C68"/>
    <w:rsid w:val="00153528"/>
    <w:rsid w:val="00153659"/>
    <w:rsid w:val="00153941"/>
    <w:rsid w:val="00153AF7"/>
    <w:rsid w:val="00154116"/>
    <w:rsid w:val="00154D6E"/>
    <w:rsid w:val="00154E68"/>
    <w:rsid w:val="001552CB"/>
    <w:rsid w:val="001553CC"/>
    <w:rsid w:val="0015707D"/>
    <w:rsid w:val="00157965"/>
    <w:rsid w:val="00160376"/>
    <w:rsid w:val="00160487"/>
    <w:rsid w:val="00161771"/>
    <w:rsid w:val="00161ED3"/>
    <w:rsid w:val="00162548"/>
    <w:rsid w:val="001628B4"/>
    <w:rsid w:val="00163D48"/>
    <w:rsid w:val="00163FBD"/>
    <w:rsid w:val="00164B76"/>
    <w:rsid w:val="0016514D"/>
    <w:rsid w:val="00165808"/>
    <w:rsid w:val="00167178"/>
    <w:rsid w:val="00170C9E"/>
    <w:rsid w:val="0017138B"/>
    <w:rsid w:val="00172183"/>
    <w:rsid w:val="0017282B"/>
    <w:rsid w:val="001737D6"/>
    <w:rsid w:val="00174284"/>
    <w:rsid w:val="0017433E"/>
    <w:rsid w:val="001747B5"/>
    <w:rsid w:val="00174CC8"/>
    <w:rsid w:val="001751AB"/>
    <w:rsid w:val="00175A3F"/>
    <w:rsid w:val="0017623C"/>
    <w:rsid w:val="00176427"/>
    <w:rsid w:val="001766B3"/>
    <w:rsid w:val="001770DA"/>
    <w:rsid w:val="00177802"/>
    <w:rsid w:val="00177DA7"/>
    <w:rsid w:val="00180E09"/>
    <w:rsid w:val="00181DD4"/>
    <w:rsid w:val="001832A4"/>
    <w:rsid w:val="00183D4C"/>
    <w:rsid w:val="00183F6D"/>
    <w:rsid w:val="001844F2"/>
    <w:rsid w:val="00185792"/>
    <w:rsid w:val="00185BC9"/>
    <w:rsid w:val="0018670E"/>
    <w:rsid w:val="0018681E"/>
    <w:rsid w:val="00187AB0"/>
    <w:rsid w:val="00187C00"/>
    <w:rsid w:val="00190C5D"/>
    <w:rsid w:val="00191505"/>
    <w:rsid w:val="00191C23"/>
    <w:rsid w:val="00193244"/>
    <w:rsid w:val="001947CE"/>
    <w:rsid w:val="0019495A"/>
    <w:rsid w:val="00195077"/>
    <w:rsid w:val="001952A9"/>
    <w:rsid w:val="0019559F"/>
    <w:rsid w:val="001968DC"/>
    <w:rsid w:val="00196AEB"/>
    <w:rsid w:val="001976A5"/>
    <w:rsid w:val="001A0365"/>
    <w:rsid w:val="001A08AA"/>
    <w:rsid w:val="001A35DB"/>
    <w:rsid w:val="001A3A90"/>
    <w:rsid w:val="001A4177"/>
    <w:rsid w:val="001A6729"/>
    <w:rsid w:val="001A6CE9"/>
    <w:rsid w:val="001A7004"/>
    <w:rsid w:val="001A7008"/>
    <w:rsid w:val="001A77F7"/>
    <w:rsid w:val="001B0D07"/>
    <w:rsid w:val="001B14F5"/>
    <w:rsid w:val="001B169E"/>
    <w:rsid w:val="001B1725"/>
    <w:rsid w:val="001B2C01"/>
    <w:rsid w:val="001B4225"/>
    <w:rsid w:val="001B4F40"/>
    <w:rsid w:val="001B53D5"/>
    <w:rsid w:val="001B772D"/>
    <w:rsid w:val="001C130D"/>
    <w:rsid w:val="001C1409"/>
    <w:rsid w:val="001C28ED"/>
    <w:rsid w:val="001C2EC3"/>
    <w:rsid w:val="001C34AB"/>
    <w:rsid w:val="001C35A7"/>
    <w:rsid w:val="001C3AE9"/>
    <w:rsid w:val="001C4517"/>
    <w:rsid w:val="001C4A89"/>
    <w:rsid w:val="001C4DAC"/>
    <w:rsid w:val="001C529C"/>
    <w:rsid w:val="001C6177"/>
    <w:rsid w:val="001C636C"/>
    <w:rsid w:val="001C651D"/>
    <w:rsid w:val="001C6D47"/>
    <w:rsid w:val="001C7D95"/>
    <w:rsid w:val="001D0363"/>
    <w:rsid w:val="001D0435"/>
    <w:rsid w:val="001D09F0"/>
    <w:rsid w:val="001D12EA"/>
    <w:rsid w:val="001D2DD2"/>
    <w:rsid w:val="001D39C5"/>
    <w:rsid w:val="001D39E3"/>
    <w:rsid w:val="001D3CD3"/>
    <w:rsid w:val="001D581B"/>
    <w:rsid w:val="001D5CA2"/>
    <w:rsid w:val="001D6BF3"/>
    <w:rsid w:val="001D7D94"/>
    <w:rsid w:val="001E064E"/>
    <w:rsid w:val="001E0673"/>
    <w:rsid w:val="001E12DB"/>
    <w:rsid w:val="001E137D"/>
    <w:rsid w:val="001E13AE"/>
    <w:rsid w:val="001E2DD3"/>
    <w:rsid w:val="001E4218"/>
    <w:rsid w:val="001E4B3E"/>
    <w:rsid w:val="001E4B8A"/>
    <w:rsid w:val="001E5066"/>
    <w:rsid w:val="001E52F2"/>
    <w:rsid w:val="001E5B74"/>
    <w:rsid w:val="001F0626"/>
    <w:rsid w:val="001F0B20"/>
    <w:rsid w:val="001F102D"/>
    <w:rsid w:val="001F18A9"/>
    <w:rsid w:val="001F1CEC"/>
    <w:rsid w:val="001F1EC8"/>
    <w:rsid w:val="001F27C0"/>
    <w:rsid w:val="001F2BCE"/>
    <w:rsid w:val="001F2FA7"/>
    <w:rsid w:val="001F4518"/>
    <w:rsid w:val="001F4D95"/>
    <w:rsid w:val="001F4E8D"/>
    <w:rsid w:val="001F5758"/>
    <w:rsid w:val="001F57B9"/>
    <w:rsid w:val="001F57BC"/>
    <w:rsid w:val="001F57C1"/>
    <w:rsid w:val="001F6C75"/>
    <w:rsid w:val="001F7E8A"/>
    <w:rsid w:val="00200760"/>
    <w:rsid w:val="00200A62"/>
    <w:rsid w:val="002010E0"/>
    <w:rsid w:val="00201933"/>
    <w:rsid w:val="0020272F"/>
    <w:rsid w:val="00202B32"/>
    <w:rsid w:val="0020312D"/>
    <w:rsid w:val="00203740"/>
    <w:rsid w:val="002046C7"/>
    <w:rsid w:val="00206B02"/>
    <w:rsid w:val="00206B05"/>
    <w:rsid w:val="00210400"/>
    <w:rsid w:val="00211143"/>
    <w:rsid w:val="0021162C"/>
    <w:rsid w:val="00211B58"/>
    <w:rsid w:val="00213818"/>
    <w:rsid w:val="00213877"/>
    <w:rsid w:val="002138EA"/>
    <w:rsid w:val="00213F84"/>
    <w:rsid w:val="00214732"/>
    <w:rsid w:val="00214FBD"/>
    <w:rsid w:val="002155EE"/>
    <w:rsid w:val="00215895"/>
    <w:rsid w:val="00216DA0"/>
    <w:rsid w:val="00220A88"/>
    <w:rsid w:val="00220CBA"/>
    <w:rsid w:val="00221F9A"/>
    <w:rsid w:val="00222897"/>
    <w:rsid w:val="00222B0C"/>
    <w:rsid w:val="00223C2F"/>
    <w:rsid w:val="0022630B"/>
    <w:rsid w:val="00227A12"/>
    <w:rsid w:val="0023055E"/>
    <w:rsid w:val="00230769"/>
    <w:rsid w:val="00230859"/>
    <w:rsid w:val="00232B0F"/>
    <w:rsid w:val="00232D00"/>
    <w:rsid w:val="00232E2B"/>
    <w:rsid w:val="00234199"/>
    <w:rsid w:val="00234673"/>
    <w:rsid w:val="00235394"/>
    <w:rsid w:val="00235577"/>
    <w:rsid w:val="002360D0"/>
    <w:rsid w:val="0023677B"/>
    <w:rsid w:val="002405B0"/>
    <w:rsid w:val="00240C73"/>
    <w:rsid w:val="00241FA4"/>
    <w:rsid w:val="002429E4"/>
    <w:rsid w:val="002435CA"/>
    <w:rsid w:val="00243EBA"/>
    <w:rsid w:val="002443E3"/>
    <w:rsid w:val="0024469F"/>
    <w:rsid w:val="00245BA3"/>
    <w:rsid w:val="002461F0"/>
    <w:rsid w:val="0024627C"/>
    <w:rsid w:val="00250848"/>
    <w:rsid w:val="00250D1D"/>
    <w:rsid w:val="00251B51"/>
    <w:rsid w:val="00251C44"/>
    <w:rsid w:val="00252106"/>
    <w:rsid w:val="002529D2"/>
    <w:rsid w:val="00252E27"/>
    <w:rsid w:val="002537BC"/>
    <w:rsid w:val="00254C45"/>
    <w:rsid w:val="0025516F"/>
    <w:rsid w:val="00255C56"/>
    <w:rsid w:val="00255C58"/>
    <w:rsid w:val="00256308"/>
    <w:rsid w:val="00256B95"/>
    <w:rsid w:val="002572C7"/>
    <w:rsid w:val="00257DFF"/>
    <w:rsid w:val="00260505"/>
    <w:rsid w:val="002606B7"/>
    <w:rsid w:val="00260EC7"/>
    <w:rsid w:val="0026179F"/>
    <w:rsid w:val="00261A70"/>
    <w:rsid w:val="00261CBB"/>
    <w:rsid w:val="00262550"/>
    <w:rsid w:val="0026389A"/>
    <w:rsid w:val="00263B46"/>
    <w:rsid w:val="00263DA8"/>
    <w:rsid w:val="00264F5A"/>
    <w:rsid w:val="00266A5A"/>
    <w:rsid w:val="00266AE4"/>
    <w:rsid w:val="00271A38"/>
    <w:rsid w:val="00272A2F"/>
    <w:rsid w:val="00272E26"/>
    <w:rsid w:val="00274A7F"/>
    <w:rsid w:val="00274E1A"/>
    <w:rsid w:val="002775B1"/>
    <w:rsid w:val="002775B9"/>
    <w:rsid w:val="002811C4"/>
    <w:rsid w:val="00281639"/>
    <w:rsid w:val="00281B62"/>
    <w:rsid w:val="00282213"/>
    <w:rsid w:val="002830DA"/>
    <w:rsid w:val="00283E5E"/>
    <w:rsid w:val="00284016"/>
    <w:rsid w:val="0028453E"/>
    <w:rsid w:val="002848C5"/>
    <w:rsid w:val="002858BF"/>
    <w:rsid w:val="00286039"/>
    <w:rsid w:val="00287D08"/>
    <w:rsid w:val="00290188"/>
    <w:rsid w:val="002928D0"/>
    <w:rsid w:val="00292F73"/>
    <w:rsid w:val="002930E1"/>
    <w:rsid w:val="002939AF"/>
    <w:rsid w:val="00294491"/>
    <w:rsid w:val="00294BDE"/>
    <w:rsid w:val="00295A10"/>
    <w:rsid w:val="00295D81"/>
    <w:rsid w:val="00296A91"/>
    <w:rsid w:val="00297403"/>
    <w:rsid w:val="00297E2B"/>
    <w:rsid w:val="002A0CED"/>
    <w:rsid w:val="002A26D2"/>
    <w:rsid w:val="002A2BEE"/>
    <w:rsid w:val="002A4CD0"/>
    <w:rsid w:val="002A4F18"/>
    <w:rsid w:val="002A5BDF"/>
    <w:rsid w:val="002A70B3"/>
    <w:rsid w:val="002A7DA6"/>
    <w:rsid w:val="002A7DC4"/>
    <w:rsid w:val="002B00C9"/>
    <w:rsid w:val="002B24AF"/>
    <w:rsid w:val="002B3489"/>
    <w:rsid w:val="002B4E4D"/>
    <w:rsid w:val="002B516C"/>
    <w:rsid w:val="002B5FDB"/>
    <w:rsid w:val="002B60C1"/>
    <w:rsid w:val="002B7AF9"/>
    <w:rsid w:val="002B7E9C"/>
    <w:rsid w:val="002C1090"/>
    <w:rsid w:val="002C297F"/>
    <w:rsid w:val="002C2A07"/>
    <w:rsid w:val="002C2CA1"/>
    <w:rsid w:val="002C340A"/>
    <w:rsid w:val="002C3573"/>
    <w:rsid w:val="002C3FE8"/>
    <w:rsid w:val="002C4969"/>
    <w:rsid w:val="002C4B52"/>
    <w:rsid w:val="002C5C0E"/>
    <w:rsid w:val="002C60C5"/>
    <w:rsid w:val="002C62F6"/>
    <w:rsid w:val="002C777A"/>
    <w:rsid w:val="002D03E5"/>
    <w:rsid w:val="002D14DE"/>
    <w:rsid w:val="002D1D69"/>
    <w:rsid w:val="002D2149"/>
    <w:rsid w:val="002D222B"/>
    <w:rsid w:val="002D2A56"/>
    <w:rsid w:val="002D2AEB"/>
    <w:rsid w:val="002D33F4"/>
    <w:rsid w:val="002D3434"/>
    <w:rsid w:val="002D36EB"/>
    <w:rsid w:val="002E0794"/>
    <w:rsid w:val="002E195F"/>
    <w:rsid w:val="002E1F7C"/>
    <w:rsid w:val="002E2A1C"/>
    <w:rsid w:val="002E2CBE"/>
    <w:rsid w:val="002E2CE9"/>
    <w:rsid w:val="002E345E"/>
    <w:rsid w:val="002E38FD"/>
    <w:rsid w:val="002E3BF7"/>
    <w:rsid w:val="002E41AE"/>
    <w:rsid w:val="002E5694"/>
    <w:rsid w:val="002F114A"/>
    <w:rsid w:val="002F158C"/>
    <w:rsid w:val="002F20C5"/>
    <w:rsid w:val="002F26BE"/>
    <w:rsid w:val="002F2D2E"/>
    <w:rsid w:val="002F4093"/>
    <w:rsid w:val="002F43BD"/>
    <w:rsid w:val="002F5636"/>
    <w:rsid w:val="002F6A04"/>
    <w:rsid w:val="00301094"/>
    <w:rsid w:val="003022A5"/>
    <w:rsid w:val="003034CD"/>
    <w:rsid w:val="00303AF7"/>
    <w:rsid w:val="0030422B"/>
    <w:rsid w:val="00304513"/>
    <w:rsid w:val="00305393"/>
    <w:rsid w:val="00305B22"/>
    <w:rsid w:val="00305CF9"/>
    <w:rsid w:val="00305CFB"/>
    <w:rsid w:val="00305EC5"/>
    <w:rsid w:val="00306048"/>
    <w:rsid w:val="00306721"/>
    <w:rsid w:val="003071C1"/>
    <w:rsid w:val="00307535"/>
    <w:rsid w:val="0030753F"/>
    <w:rsid w:val="00307A14"/>
    <w:rsid w:val="00307F86"/>
    <w:rsid w:val="0031061B"/>
    <w:rsid w:val="00311116"/>
    <w:rsid w:val="00311148"/>
    <w:rsid w:val="0031298A"/>
    <w:rsid w:val="00314230"/>
    <w:rsid w:val="00315267"/>
    <w:rsid w:val="0031577E"/>
    <w:rsid w:val="00315867"/>
    <w:rsid w:val="00321DDD"/>
    <w:rsid w:val="00322146"/>
    <w:rsid w:val="00322385"/>
    <w:rsid w:val="00323613"/>
    <w:rsid w:val="003240A0"/>
    <w:rsid w:val="00324956"/>
    <w:rsid w:val="003260D7"/>
    <w:rsid w:val="003267D0"/>
    <w:rsid w:val="00326E66"/>
    <w:rsid w:val="0032784B"/>
    <w:rsid w:val="003302F3"/>
    <w:rsid w:val="00330D86"/>
    <w:rsid w:val="0033138D"/>
    <w:rsid w:val="00332A1C"/>
    <w:rsid w:val="003356B9"/>
    <w:rsid w:val="0033597C"/>
    <w:rsid w:val="00341B8E"/>
    <w:rsid w:val="00341CA0"/>
    <w:rsid w:val="003425DF"/>
    <w:rsid w:val="00342CE8"/>
    <w:rsid w:val="00342EB9"/>
    <w:rsid w:val="0034430A"/>
    <w:rsid w:val="00347CA3"/>
    <w:rsid w:val="00350264"/>
    <w:rsid w:val="00351331"/>
    <w:rsid w:val="00351B8E"/>
    <w:rsid w:val="00351E63"/>
    <w:rsid w:val="00352602"/>
    <w:rsid w:val="00352BCD"/>
    <w:rsid w:val="00352C53"/>
    <w:rsid w:val="00353384"/>
    <w:rsid w:val="00355512"/>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67F6D"/>
    <w:rsid w:val="003704D6"/>
    <w:rsid w:val="00370F68"/>
    <w:rsid w:val="003717C4"/>
    <w:rsid w:val="003729EC"/>
    <w:rsid w:val="003730C9"/>
    <w:rsid w:val="00373241"/>
    <w:rsid w:val="00373CF5"/>
    <w:rsid w:val="00373EAA"/>
    <w:rsid w:val="003752A0"/>
    <w:rsid w:val="00375C55"/>
    <w:rsid w:val="003763D8"/>
    <w:rsid w:val="0037685F"/>
    <w:rsid w:val="00376BB3"/>
    <w:rsid w:val="003770F6"/>
    <w:rsid w:val="0038258E"/>
    <w:rsid w:val="00382E2E"/>
    <w:rsid w:val="00384446"/>
    <w:rsid w:val="00384AA1"/>
    <w:rsid w:val="00386825"/>
    <w:rsid w:val="00387B66"/>
    <w:rsid w:val="00390961"/>
    <w:rsid w:val="00390FAD"/>
    <w:rsid w:val="00391FCC"/>
    <w:rsid w:val="00392D61"/>
    <w:rsid w:val="00393042"/>
    <w:rsid w:val="00394130"/>
    <w:rsid w:val="00394AD5"/>
    <w:rsid w:val="003953F2"/>
    <w:rsid w:val="003959F3"/>
    <w:rsid w:val="00395C5E"/>
    <w:rsid w:val="0039642D"/>
    <w:rsid w:val="00397CD8"/>
    <w:rsid w:val="003A055E"/>
    <w:rsid w:val="003A066B"/>
    <w:rsid w:val="003A0F18"/>
    <w:rsid w:val="003A2303"/>
    <w:rsid w:val="003A2E40"/>
    <w:rsid w:val="003A36EC"/>
    <w:rsid w:val="003A42F1"/>
    <w:rsid w:val="003A43FE"/>
    <w:rsid w:val="003A4B35"/>
    <w:rsid w:val="003A4EC9"/>
    <w:rsid w:val="003A4F44"/>
    <w:rsid w:val="003A5F88"/>
    <w:rsid w:val="003A6C37"/>
    <w:rsid w:val="003A7D07"/>
    <w:rsid w:val="003A7EDE"/>
    <w:rsid w:val="003B0158"/>
    <w:rsid w:val="003B027F"/>
    <w:rsid w:val="003B1617"/>
    <w:rsid w:val="003B17B6"/>
    <w:rsid w:val="003B2609"/>
    <w:rsid w:val="003B31A0"/>
    <w:rsid w:val="003B3CB3"/>
    <w:rsid w:val="003B4939"/>
    <w:rsid w:val="003B4C31"/>
    <w:rsid w:val="003B4DE7"/>
    <w:rsid w:val="003B4E73"/>
    <w:rsid w:val="003B56DB"/>
    <w:rsid w:val="003B57F6"/>
    <w:rsid w:val="003B5A80"/>
    <w:rsid w:val="003B5FBA"/>
    <w:rsid w:val="003B6C83"/>
    <w:rsid w:val="003B7556"/>
    <w:rsid w:val="003B755E"/>
    <w:rsid w:val="003C000B"/>
    <w:rsid w:val="003C0FF6"/>
    <w:rsid w:val="003C1491"/>
    <w:rsid w:val="003C1A8F"/>
    <w:rsid w:val="003C228E"/>
    <w:rsid w:val="003C2696"/>
    <w:rsid w:val="003C324E"/>
    <w:rsid w:val="003C4571"/>
    <w:rsid w:val="003C4BE1"/>
    <w:rsid w:val="003C5127"/>
    <w:rsid w:val="003C51E7"/>
    <w:rsid w:val="003C6AA5"/>
    <w:rsid w:val="003C7151"/>
    <w:rsid w:val="003C79C7"/>
    <w:rsid w:val="003C7B1F"/>
    <w:rsid w:val="003C7EA8"/>
    <w:rsid w:val="003D0331"/>
    <w:rsid w:val="003D0CBF"/>
    <w:rsid w:val="003D1EFD"/>
    <w:rsid w:val="003D28BF"/>
    <w:rsid w:val="003D2C02"/>
    <w:rsid w:val="003D3036"/>
    <w:rsid w:val="003D33B5"/>
    <w:rsid w:val="003D34A5"/>
    <w:rsid w:val="003D39C1"/>
    <w:rsid w:val="003D4215"/>
    <w:rsid w:val="003D4B66"/>
    <w:rsid w:val="003D5861"/>
    <w:rsid w:val="003D62EE"/>
    <w:rsid w:val="003D76A6"/>
    <w:rsid w:val="003D7719"/>
    <w:rsid w:val="003E0E24"/>
    <w:rsid w:val="003E122A"/>
    <w:rsid w:val="003E2203"/>
    <w:rsid w:val="003E23B5"/>
    <w:rsid w:val="003E2E42"/>
    <w:rsid w:val="003E456F"/>
    <w:rsid w:val="003E5306"/>
    <w:rsid w:val="003E59B6"/>
    <w:rsid w:val="003E5B0F"/>
    <w:rsid w:val="003E7C5E"/>
    <w:rsid w:val="003E7CC6"/>
    <w:rsid w:val="003F0C1D"/>
    <w:rsid w:val="003F0E89"/>
    <w:rsid w:val="003F1C1B"/>
    <w:rsid w:val="003F2458"/>
    <w:rsid w:val="003F35B1"/>
    <w:rsid w:val="003F4BD2"/>
    <w:rsid w:val="003F5057"/>
    <w:rsid w:val="003F5E1E"/>
    <w:rsid w:val="003F7EEC"/>
    <w:rsid w:val="004007FE"/>
    <w:rsid w:val="00400BFF"/>
    <w:rsid w:val="00400C4E"/>
    <w:rsid w:val="00401144"/>
    <w:rsid w:val="0040225C"/>
    <w:rsid w:val="00402595"/>
    <w:rsid w:val="00403B35"/>
    <w:rsid w:val="00403CE7"/>
    <w:rsid w:val="00405B21"/>
    <w:rsid w:val="00407133"/>
    <w:rsid w:val="00407661"/>
    <w:rsid w:val="00407ADA"/>
    <w:rsid w:val="00410314"/>
    <w:rsid w:val="004103B2"/>
    <w:rsid w:val="0041101E"/>
    <w:rsid w:val="00411995"/>
    <w:rsid w:val="00412063"/>
    <w:rsid w:val="004121E8"/>
    <w:rsid w:val="00412EB1"/>
    <w:rsid w:val="0041331F"/>
    <w:rsid w:val="004138D8"/>
    <w:rsid w:val="00414118"/>
    <w:rsid w:val="00416084"/>
    <w:rsid w:val="004160A9"/>
    <w:rsid w:val="004165E3"/>
    <w:rsid w:val="00416811"/>
    <w:rsid w:val="004168BB"/>
    <w:rsid w:val="004175FC"/>
    <w:rsid w:val="00420587"/>
    <w:rsid w:val="0042247A"/>
    <w:rsid w:val="00422F51"/>
    <w:rsid w:val="00422F9E"/>
    <w:rsid w:val="00423E9E"/>
    <w:rsid w:val="00424F8C"/>
    <w:rsid w:val="00426989"/>
    <w:rsid w:val="00426EAC"/>
    <w:rsid w:val="004271BA"/>
    <w:rsid w:val="004306EF"/>
    <w:rsid w:val="004307DE"/>
    <w:rsid w:val="004315B0"/>
    <w:rsid w:val="0043296A"/>
    <w:rsid w:val="00433479"/>
    <w:rsid w:val="0043355D"/>
    <w:rsid w:val="00433F81"/>
    <w:rsid w:val="004344E5"/>
    <w:rsid w:val="00434DC1"/>
    <w:rsid w:val="004350F4"/>
    <w:rsid w:val="00435144"/>
    <w:rsid w:val="0043713C"/>
    <w:rsid w:val="004412A0"/>
    <w:rsid w:val="0044463F"/>
    <w:rsid w:val="00445301"/>
    <w:rsid w:val="00445F14"/>
    <w:rsid w:val="004461BF"/>
    <w:rsid w:val="004462C6"/>
    <w:rsid w:val="00450A92"/>
    <w:rsid w:val="00450F27"/>
    <w:rsid w:val="004541B9"/>
    <w:rsid w:val="00456A75"/>
    <w:rsid w:val="00456E5B"/>
    <w:rsid w:val="004571E6"/>
    <w:rsid w:val="0045732C"/>
    <w:rsid w:val="00457D7F"/>
    <w:rsid w:val="00460839"/>
    <w:rsid w:val="00461E39"/>
    <w:rsid w:val="00462D3A"/>
    <w:rsid w:val="004634EB"/>
    <w:rsid w:val="00463521"/>
    <w:rsid w:val="00464301"/>
    <w:rsid w:val="004658F5"/>
    <w:rsid w:val="004678EB"/>
    <w:rsid w:val="00467E06"/>
    <w:rsid w:val="00471125"/>
    <w:rsid w:val="00473C63"/>
    <w:rsid w:val="00473D9B"/>
    <w:rsid w:val="0047437A"/>
    <w:rsid w:val="004745D8"/>
    <w:rsid w:val="004761C5"/>
    <w:rsid w:val="004767E8"/>
    <w:rsid w:val="00480209"/>
    <w:rsid w:val="004811F4"/>
    <w:rsid w:val="004831A4"/>
    <w:rsid w:val="0048476A"/>
    <w:rsid w:val="00484B48"/>
    <w:rsid w:val="00484C51"/>
    <w:rsid w:val="0048543E"/>
    <w:rsid w:val="00485466"/>
    <w:rsid w:val="00485492"/>
    <w:rsid w:val="004854A5"/>
    <w:rsid w:val="004854B4"/>
    <w:rsid w:val="00485766"/>
    <w:rsid w:val="00486711"/>
    <w:rsid w:val="004868C1"/>
    <w:rsid w:val="00486A5C"/>
    <w:rsid w:val="00486DA0"/>
    <w:rsid w:val="004871E4"/>
    <w:rsid w:val="0048750F"/>
    <w:rsid w:val="00487D36"/>
    <w:rsid w:val="00490B49"/>
    <w:rsid w:val="00490FB2"/>
    <w:rsid w:val="00493872"/>
    <w:rsid w:val="00493D82"/>
    <w:rsid w:val="00494395"/>
    <w:rsid w:val="00494D6A"/>
    <w:rsid w:val="00495D6D"/>
    <w:rsid w:val="00497022"/>
    <w:rsid w:val="004A09D4"/>
    <w:rsid w:val="004A0ABD"/>
    <w:rsid w:val="004A0CEA"/>
    <w:rsid w:val="004A1205"/>
    <w:rsid w:val="004A2652"/>
    <w:rsid w:val="004A26E6"/>
    <w:rsid w:val="004A281E"/>
    <w:rsid w:val="004A495F"/>
    <w:rsid w:val="004A4974"/>
    <w:rsid w:val="004A577A"/>
    <w:rsid w:val="004A5887"/>
    <w:rsid w:val="004A58F6"/>
    <w:rsid w:val="004A71D7"/>
    <w:rsid w:val="004A783D"/>
    <w:rsid w:val="004B07BD"/>
    <w:rsid w:val="004B139A"/>
    <w:rsid w:val="004B149F"/>
    <w:rsid w:val="004B2786"/>
    <w:rsid w:val="004B39D6"/>
    <w:rsid w:val="004B4B34"/>
    <w:rsid w:val="004B5CF0"/>
    <w:rsid w:val="004B604F"/>
    <w:rsid w:val="004B6B0F"/>
    <w:rsid w:val="004B762D"/>
    <w:rsid w:val="004B7D3B"/>
    <w:rsid w:val="004C0386"/>
    <w:rsid w:val="004C137D"/>
    <w:rsid w:val="004C15FF"/>
    <w:rsid w:val="004C2567"/>
    <w:rsid w:val="004C2812"/>
    <w:rsid w:val="004C2BEF"/>
    <w:rsid w:val="004C304A"/>
    <w:rsid w:val="004C3076"/>
    <w:rsid w:val="004C33EA"/>
    <w:rsid w:val="004C553C"/>
    <w:rsid w:val="004C68EB"/>
    <w:rsid w:val="004C6C47"/>
    <w:rsid w:val="004D0075"/>
    <w:rsid w:val="004D020E"/>
    <w:rsid w:val="004D02E7"/>
    <w:rsid w:val="004D3B15"/>
    <w:rsid w:val="004D43CA"/>
    <w:rsid w:val="004D4B38"/>
    <w:rsid w:val="004D52F4"/>
    <w:rsid w:val="004D60B7"/>
    <w:rsid w:val="004D67CC"/>
    <w:rsid w:val="004D6F0C"/>
    <w:rsid w:val="004E0EAB"/>
    <w:rsid w:val="004E1ECF"/>
    <w:rsid w:val="004E2659"/>
    <w:rsid w:val="004E27A4"/>
    <w:rsid w:val="004E307F"/>
    <w:rsid w:val="004E30DF"/>
    <w:rsid w:val="004E39EE"/>
    <w:rsid w:val="004E41AF"/>
    <w:rsid w:val="004E4508"/>
    <w:rsid w:val="004E56E0"/>
    <w:rsid w:val="004E62C0"/>
    <w:rsid w:val="004E6E66"/>
    <w:rsid w:val="004E7329"/>
    <w:rsid w:val="004E73F0"/>
    <w:rsid w:val="004E75A9"/>
    <w:rsid w:val="004E7887"/>
    <w:rsid w:val="004F08E1"/>
    <w:rsid w:val="004F0928"/>
    <w:rsid w:val="004F0DFB"/>
    <w:rsid w:val="004F2CB0"/>
    <w:rsid w:val="004F2F49"/>
    <w:rsid w:val="004F36FC"/>
    <w:rsid w:val="004F5B20"/>
    <w:rsid w:val="004F626F"/>
    <w:rsid w:val="004F636B"/>
    <w:rsid w:val="004F699E"/>
    <w:rsid w:val="004F7046"/>
    <w:rsid w:val="00500EDD"/>
    <w:rsid w:val="005017F7"/>
    <w:rsid w:val="00501FA7"/>
    <w:rsid w:val="005026C1"/>
    <w:rsid w:val="005036A1"/>
    <w:rsid w:val="0050376F"/>
    <w:rsid w:val="00505B7F"/>
    <w:rsid w:val="00505BFA"/>
    <w:rsid w:val="00505DE0"/>
    <w:rsid w:val="005071B4"/>
    <w:rsid w:val="00507D53"/>
    <w:rsid w:val="00510D97"/>
    <w:rsid w:val="00511268"/>
    <w:rsid w:val="005117A9"/>
    <w:rsid w:val="00511B22"/>
    <w:rsid w:val="00511F57"/>
    <w:rsid w:val="0051263D"/>
    <w:rsid w:val="005131D3"/>
    <w:rsid w:val="00513D84"/>
    <w:rsid w:val="00515CBE"/>
    <w:rsid w:val="00515E2B"/>
    <w:rsid w:val="00516610"/>
    <w:rsid w:val="00517354"/>
    <w:rsid w:val="005173CE"/>
    <w:rsid w:val="00520102"/>
    <w:rsid w:val="0052082A"/>
    <w:rsid w:val="00521DDF"/>
    <w:rsid w:val="005223FE"/>
    <w:rsid w:val="005225CC"/>
    <w:rsid w:val="00522A7E"/>
    <w:rsid w:val="00522F20"/>
    <w:rsid w:val="00524503"/>
    <w:rsid w:val="00524D4F"/>
    <w:rsid w:val="005259B8"/>
    <w:rsid w:val="005273F5"/>
    <w:rsid w:val="00527A4C"/>
    <w:rsid w:val="00527B5C"/>
    <w:rsid w:val="00527C1C"/>
    <w:rsid w:val="00527D47"/>
    <w:rsid w:val="0053013D"/>
    <w:rsid w:val="00530956"/>
    <w:rsid w:val="00530A2E"/>
    <w:rsid w:val="00530A7D"/>
    <w:rsid w:val="00530FBE"/>
    <w:rsid w:val="005320C6"/>
    <w:rsid w:val="005339DB"/>
    <w:rsid w:val="00534BB0"/>
    <w:rsid w:val="00534C89"/>
    <w:rsid w:val="005352C2"/>
    <w:rsid w:val="0053594E"/>
    <w:rsid w:val="00536EB4"/>
    <w:rsid w:val="00537A83"/>
    <w:rsid w:val="00540959"/>
    <w:rsid w:val="00541573"/>
    <w:rsid w:val="00541CDE"/>
    <w:rsid w:val="00541D12"/>
    <w:rsid w:val="00541D59"/>
    <w:rsid w:val="0054348A"/>
    <w:rsid w:val="0054383B"/>
    <w:rsid w:val="00545C4E"/>
    <w:rsid w:val="00547423"/>
    <w:rsid w:val="005477DF"/>
    <w:rsid w:val="00550D54"/>
    <w:rsid w:val="00550DD1"/>
    <w:rsid w:val="00550E5A"/>
    <w:rsid w:val="0055136F"/>
    <w:rsid w:val="005516EA"/>
    <w:rsid w:val="00555B4F"/>
    <w:rsid w:val="00556AC1"/>
    <w:rsid w:val="00562565"/>
    <w:rsid w:val="005627C2"/>
    <w:rsid w:val="005637E3"/>
    <w:rsid w:val="00563AB1"/>
    <w:rsid w:val="00564267"/>
    <w:rsid w:val="005646E5"/>
    <w:rsid w:val="0056479E"/>
    <w:rsid w:val="00564F5F"/>
    <w:rsid w:val="00566CD5"/>
    <w:rsid w:val="005673DF"/>
    <w:rsid w:val="00567677"/>
    <w:rsid w:val="00572412"/>
    <w:rsid w:val="00572FCE"/>
    <w:rsid w:val="00573201"/>
    <w:rsid w:val="00573CC9"/>
    <w:rsid w:val="005767BB"/>
    <w:rsid w:val="00577068"/>
    <w:rsid w:val="00580D5D"/>
    <w:rsid w:val="00581106"/>
    <w:rsid w:val="005814E2"/>
    <w:rsid w:val="00581FFC"/>
    <w:rsid w:val="00582081"/>
    <w:rsid w:val="00582C98"/>
    <w:rsid w:val="00584CB8"/>
    <w:rsid w:val="0058519C"/>
    <w:rsid w:val="00585AAF"/>
    <w:rsid w:val="005863DC"/>
    <w:rsid w:val="005872D0"/>
    <w:rsid w:val="00590761"/>
    <w:rsid w:val="00593201"/>
    <w:rsid w:val="00593C1E"/>
    <w:rsid w:val="005956EE"/>
    <w:rsid w:val="00595B3C"/>
    <w:rsid w:val="005976B1"/>
    <w:rsid w:val="0059791B"/>
    <w:rsid w:val="00597FAF"/>
    <w:rsid w:val="005A083E"/>
    <w:rsid w:val="005A1593"/>
    <w:rsid w:val="005A1EB2"/>
    <w:rsid w:val="005A28A1"/>
    <w:rsid w:val="005A2AAE"/>
    <w:rsid w:val="005A3355"/>
    <w:rsid w:val="005A4468"/>
    <w:rsid w:val="005A4EA2"/>
    <w:rsid w:val="005A71A3"/>
    <w:rsid w:val="005A74E2"/>
    <w:rsid w:val="005A77B4"/>
    <w:rsid w:val="005A7A26"/>
    <w:rsid w:val="005B020D"/>
    <w:rsid w:val="005B0A97"/>
    <w:rsid w:val="005B145A"/>
    <w:rsid w:val="005B181C"/>
    <w:rsid w:val="005B413E"/>
    <w:rsid w:val="005B44FA"/>
    <w:rsid w:val="005B4F04"/>
    <w:rsid w:val="005B656A"/>
    <w:rsid w:val="005B6FFB"/>
    <w:rsid w:val="005B737F"/>
    <w:rsid w:val="005B73D7"/>
    <w:rsid w:val="005B7C47"/>
    <w:rsid w:val="005C087C"/>
    <w:rsid w:val="005C135A"/>
    <w:rsid w:val="005C1EA6"/>
    <w:rsid w:val="005C20B6"/>
    <w:rsid w:val="005C42A8"/>
    <w:rsid w:val="005C52B4"/>
    <w:rsid w:val="005C7003"/>
    <w:rsid w:val="005C7FF1"/>
    <w:rsid w:val="005D0B99"/>
    <w:rsid w:val="005D0D1C"/>
    <w:rsid w:val="005D1735"/>
    <w:rsid w:val="005D190F"/>
    <w:rsid w:val="005D308E"/>
    <w:rsid w:val="005D312C"/>
    <w:rsid w:val="005D3A48"/>
    <w:rsid w:val="005D5AC0"/>
    <w:rsid w:val="005D61C6"/>
    <w:rsid w:val="005D6A16"/>
    <w:rsid w:val="005D6E74"/>
    <w:rsid w:val="005D7075"/>
    <w:rsid w:val="005D7470"/>
    <w:rsid w:val="005D7D8C"/>
    <w:rsid w:val="005D7E46"/>
    <w:rsid w:val="005E08F0"/>
    <w:rsid w:val="005E0AF4"/>
    <w:rsid w:val="005E4C99"/>
    <w:rsid w:val="005E5C11"/>
    <w:rsid w:val="005E5C23"/>
    <w:rsid w:val="005E726D"/>
    <w:rsid w:val="005E7C23"/>
    <w:rsid w:val="005F006F"/>
    <w:rsid w:val="005F03E9"/>
    <w:rsid w:val="005F07E1"/>
    <w:rsid w:val="005F0E16"/>
    <w:rsid w:val="005F2145"/>
    <w:rsid w:val="005F25CC"/>
    <w:rsid w:val="005F3184"/>
    <w:rsid w:val="005F3925"/>
    <w:rsid w:val="005F57D1"/>
    <w:rsid w:val="00600202"/>
    <w:rsid w:val="00600BA4"/>
    <w:rsid w:val="00600F30"/>
    <w:rsid w:val="0060138C"/>
    <w:rsid w:val="006016E1"/>
    <w:rsid w:val="0060186B"/>
    <w:rsid w:val="00601E64"/>
    <w:rsid w:val="00602D27"/>
    <w:rsid w:val="00605630"/>
    <w:rsid w:val="006078E8"/>
    <w:rsid w:val="00612038"/>
    <w:rsid w:val="006125B4"/>
    <w:rsid w:val="00613625"/>
    <w:rsid w:val="006136B3"/>
    <w:rsid w:val="00613A13"/>
    <w:rsid w:val="006144A1"/>
    <w:rsid w:val="00616096"/>
    <w:rsid w:val="006160A2"/>
    <w:rsid w:val="00616355"/>
    <w:rsid w:val="0062056F"/>
    <w:rsid w:val="0062168F"/>
    <w:rsid w:val="00621B11"/>
    <w:rsid w:val="006229E6"/>
    <w:rsid w:val="00622B3A"/>
    <w:rsid w:val="00623593"/>
    <w:rsid w:val="00623A98"/>
    <w:rsid w:val="006246E4"/>
    <w:rsid w:val="00624D0A"/>
    <w:rsid w:val="006252F9"/>
    <w:rsid w:val="00626535"/>
    <w:rsid w:val="0062709C"/>
    <w:rsid w:val="006278A3"/>
    <w:rsid w:val="006302AA"/>
    <w:rsid w:val="006306E8"/>
    <w:rsid w:val="00631BFC"/>
    <w:rsid w:val="0063463F"/>
    <w:rsid w:val="00634871"/>
    <w:rsid w:val="00634A18"/>
    <w:rsid w:val="00634D84"/>
    <w:rsid w:val="00634D8B"/>
    <w:rsid w:val="00634FAE"/>
    <w:rsid w:val="00635B33"/>
    <w:rsid w:val="006363BD"/>
    <w:rsid w:val="00637385"/>
    <w:rsid w:val="00637552"/>
    <w:rsid w:val="00637608"/>
    <w:rsid w:val="00637AA6"/>
    <w:rsid w:val="00640157"/>
    <w:rsid w:val="00640CAC"/>
    <w:rsid w:val="006412DC"/>
    <w:rsid w:val="00641976"/>
    <w:rsid w:val="006420F8"/>
    <w:rsid w:val="006437E5"/>
    <w:rsid w:val="0064399B"/>
    <w:rsid w:val="00643C81"/>
    <w:rsid w:val="00643CAC"/>
    <w:rsid w:val="00643ECB"/>
    <w:rsid w:val="00644790"/>
    <w:rsid w:val="00644E62"/>
    <w:rsid w:val="00647980"/>
    <w:rsid w:val="00647AC2"/>
    <w:rsid w:val="00647C45"/>
    <w:rsid w:val="006501AF"/>
    <w:rsid w:val="00650DDE"/>
    <w:rsid w:val="0065130C"/>
    <w:rsid w:val="00651A80"/>
    <w:rsid w:val="00652F19"/>
    <w:rsid w:val="0065360C"/>
    <w:rsid w:val="00653664"/>
    <w:rsid w:val="00653A36"/>
    <w:rsid w:val="00653B49"/>
    <w:rsid w:val="00654812"/>
    <w:rsid w:val="0065561E"/>
    <w:rsid w:val="00656A4B"/>
    <w:rsid w:val="00656CCF"/>
    <w:rsid w:val="00657D27"/>
    <w:rsid w:val="00660AE2"/>
    <w:rsid w:val="00661D53"/>
    <w:rsid w:val="00663FD3"/>
    <w:rsid w:val="00664A12"/>
    <w:rsid w:val="006650DD"/>
    <w:rsid w:val="006657A0"/>
    <w:rsid w:val="006667C7"/>
    <w:rsid w:val="00666E03"/>
    <w:rsid w:val="00667F9A"/>
    <w:rsid w:val="00671AD6"/>
    <w:rsid w:val="00671DEB"/>
    <w:rsid w:val="00672307"/>
    <w:rsid w:val="00673610"/>
    <w:rsid w:val="00673784"/>
    <w:rsid w:val="00675801"/>
    <w:rsid w:val="006764A3"/>
    <w:rsid w:val="00676DE2"/>
    <w:rsid w:val="006770A4"/>
    <w:rsid w:val="006808C6"/>
    <w:rsid w:val="00680C41"/>
    <w:rsid w:val="00680EE3"/>
    <w:rsid w:val="00681BD6"/>
    <w:rsid w:val="006854FD"/>
    <w:rsid w:val="00687745"/>
    <w:rsid w:val="00687E4D"/>
    <w:rsid w:val="006907F9"/>
    <w:rsid w:val="00692A68"/>
    <w:rsid w:val="0069383C"/>
    <w:rsid w:val="00694323"/>
    <w:rsid w:val="00695928"/>
    <w:rsid w:val="00695D85"/>
    <w:rsid w:val="00696DB7"/>
    <w:rsid w:val="006972A2"/>
    <w:rsid w:val="0069790A"/>
    <w:rsid w:val="0069797C"/>
    <w:rsid w:val="00697AEF"/>
    <w:rsid w:val="006A2715"/>
    <w:rsid w:val="006A3245"/>
    <w:rsid w:val="006A39DE"/>
    <w:rsid w:val="006A5171"/>
    <w:rsid w:val="006A5871"/>
    <w:rsid w:val="006A66EB"/>
    <w:rsid w:val="006A6C10"/>
    <w:rsid w:val="006A6D23"/>
    <w:rsid w:val="006A7577"/>
    <w:rsid w:val="006A790D"/>
    <w:rsid w:val="006A7C50"/>
    <w:rsid w:val="006B012A"/>
    <w:rsid w:val="006B111B"/>
    <w:rsid w:val="006B18C8"/>
    <w:rsid w:val="006B27AC"/>
    <w:rsid w:val="006B3359"/>
    <w:rsid w:val="006B3CAA"/>
    <w:rsid w:val="006B5654"/>
    <w:rsid w:val="006B5F4D"/>
    <w:rsid w:val="006B6451"/>
    <w:rsid w:val="006B6FE8"/>
    <w:rsid w:val="006B72F7"/>
    <w:rsid w:val="006C0717"/>
    <w:rsid w:val="006C1173"/>
    <w:rsid w:val="006C1C3B"/>
    <w:rsid w:val="006C241D"/>
    <w:rsid w:val="006C2A05"/>
    <w:rsid w:val="006C369F"/>
    <w:rsid w:val="006C37B3"/>
    <w:rsid w:val="006C3BCB"/>
    <w:rsid w:val="006C3C26"/>
    <w:rsid w:val="006C4315"/>
    <w:rsid w:val="006C4E43"/>
    <w:rsid w:val="006C59BB"/>
    <w:rsid w:val="006C5EFA"/>
    <w:rsid w:val="006C611F"/>
    <w:rsid w:val="006C62D3"/>
    <w:rsid w:val="006C6435"/>
    <w:rsid w:val="006C643E"/>
    <w:rsid w:val="006C65F5"/>
    <w:rsid w:val="006C7229"/>
    <w:rsid w:val="006C7ACB"/>
    <w:rsid w:val="006D01BA"/>
    <w:rsid w:val="006D0F89"/>
    <w:rsid w:val="006D2779"/>
    <w:rsid w:val="006D2A39"/>
    <w:rsid w:val="006D3671"/>
    <w:rsid w:val="006D470A"/>
    <w:rsid w:val="006D488B"/>
    <w:rsid w:val="006D48B8"/>
    <w:rsid w:val="006D542A"/>
    <w:rsid w:val="006D5551"/>
    <w:rsid w:val="006D5659"/>
    <w:rsid w:val="006D6157"/>
    <w:rsid w:val="006D75EE"/>
    <w:rsid w:val="006E0A73"/>
    <w:rsid w:val="006E0FEE"/>
    <w:rsid w:val="006E26AE"/>
    <w:rsid w:val="006E2B58"/>
    <w:rsid w:val="006E2F4C"/>
    <w:rsid w:val="006E36B3"/>
    <w:rsid w:val="006E38E9"/>
    <w:rsid w:val="006E3916"/>
    <w:rsid w:val="006E3956"/>
    <w:rsid w:val="006E4B19"/>
    <w:rsid w:val="006E59F4"/>
    <w:rsid w:val="006E6890"/>
    <w:rsid w:val="006E6C11"/>
    <w:rsid w:val="006E7881"/>
    <w:rsid w:val="006E7FC9"/>
    <w:rsid w:val="006F123E"/>
    <w:rsid w:val="006F26E6"/>
    <w:rsid w:val="006F3424"/>
    <w:rsid w:val="006F343D"/>
    <w:rsid w:val="006F5564"/>
    <w:rsid w:val="006F57C6"/>
    <w:rsid w:val="006F59FA"/>
    <w:rsid w:val="006F5A6A"/>
    <w:rsid w:val="006F6C42"/>
    <w:rsid w:val="006F6C93"/>
    <w:rsid w:val="006F74E4"/>
    <w:rsid w:val="006F77D6"/>
    <w:rsid w:val="006F7C0C"/>
    <w:rsid w:val="0070052A"/>
    <w:rsid w:val="00700755"/>
    <w:rsid w:val="00700954"/>
    <w:rsid w:val="007023B9"/>
    <w:rsid w:val="00703A45"/>
    <w:rsid w:val="00704BDA"/>
    <w:rsid w:val="00704EFF"/>
    <w:rsid w:val="0070547F"/>
    <w:rsid w:val="007054BE"/>
    <w:rsid w:val="00705919"/>
    <w:rsid w:val="0070641C"/>
    <w:rsid w:val="0070646B"/>
    <w:rsid w:val="00710326"/>
    <w:rsid w:val="007109CC"/>
    <w:rsid w:val="0071187D"/>
    <w:rsid w:val="0071232B"/>
    <w:rsid w:val="007130A2"/>
    <w:rsid w:val="00714182"/>
    <w:rsid w:val="00715463"/>
    <w:rsid w:val="00715FD6"/>
    <w:rsid w:val="007167D8"/>
    <w:rsid w:val="00716F54"/>
    <w:rsid w:val="00717593"/>
    <w:rsid w:val="00717FEF"/>
    <w:rsid w:val="00720794"/>
    <w:rsid w:val="0072128D"/>
    <w:rsid w:val="00721A1B"/>
    <w:rsid w:val="00721E1E"/>
    <w:rsid w:val="00722413"/>
    <w:rsid w:val="0072327C"/>
    <w:rsid w:val="007239BB"/>
    <w:rsid w:val="00724366"/>
    <w:rsid w:val="0072610F"/>
    <w:rsid w:val="00726350"/>
    <w:rsid w:val="00727F46"/>
    <w:rsid w:val="00727FD7"/>
    <w:rsid w:val="00730655"/>
    <w:rsid w:val="007318A1"/>
    <w:rsid w:val="00731D77"/>
    <w:rsid w:val="00731F9B"/>
    <w:rsid w:val="00732360"/>
    <w:rsid w:val="00732A0B"/>
    <w:rsid w:val="00732AD1"/>
    <w:rsid w:val="00733588"/>
    <w:rsid w:val="0073390A"/>
    <w:rsid w:val="0073424A"/>
    <w:rsid w:val="00734E64"/>
    <w:rsid w:val="00735BC3"/>
    <w:rsid w:val="00736162"/>
    <w:rsid w:val="00736B37"/>
    <w:rsid w:val="00736DD3"/>
    <w:rsid w:val="00736F41"/>
    <w:rsid w:val="007375C6"/>
    <w:rsid w:val="007402E9"/>
    <w:rsid w:val="00741068"/>
    <w:rsid w:val="0074220F"/>
    <w:rsid w:val="00743009"/>
    <w:rsid w:val="0074340B"/>
    <w:rsid w:val="0074365C"/>
    <w:rsid w:val="007439E9"/>
    <w:rsid w:val="00746160"/>
    <w:rsid w:val="00746CC9"/>
    <w:rsid w:val="0074756B"/>
    <w:rsid w:val="00747AB7"/>
    <w:rsid w:val="00750825"/>
    <w:rsid w:val="00750FD8"/>
    <w:rsid w:val="00751001"/>
    <w:rsid w:val="007510CB"/>
    <w:rsid w:val="007520B4"/>
    <w:rsid w:val="0075226B"/>
    <w:rsid w:val="007530EF"/>
    <w:rsid w:val="00754252"/>
    <w:rsid w:val="007556D0"/>
    <w:rsid w:val="00755B05"/>
    <w:rsid w:val="00756136"/>
    <w:rsid w:val="007572AB"/>
    <w:rsid w:val="00760721"/>
    <w:rsid w:val="00761C2A"/>
    <w:rsid w:val="00761F65"/>
    <w:rsid w:val="00761FA8"/>
    <w:rsid w:val="00762143"/>
    <w:rsid w:val="00762194"/>
    <w:rsid w:val="00762498"/>
    <w:rsid w:val="00764142"/>
    <w:rsid w:val="00764329"/>
    <w:rsid w:val="00764B02"/>
    <w:rsid w:val="00764B6E"/>
    <w:rsid w:val="00764C9D"/>
    <w:rsid w:val="0076509C"/>
    <w:rsid w:val="00765139"/>
    <w:rsid w:val="00765C0A"/>
    <w:rsid w:val="00765DE3"/>
    <w:rsid w:val="0076611A"/>
    <w:rsid w:val="00766635"/>
    <w:rsid w:val="00770C21"/>
    <w:rsid w:val="00771C8C"/>
    <w:rsid w:val="0077218A"/>
    <w:rsid w:val="00772410"/>
    <w:rsid w:val="00772CE9"/>
    <w:rsid w:val="007737D8"/>
    <w:rsid w:val="00774B0F"/>
    <w:rsid w:val="007758AC"/>
    <w:rsid w:val="007763C1"/>
    <w:rsid w:val="00776B6E"/>
    <w:rsid w:val="00776ED9"/>
    <w:rsid w:val="00777918"/>
    <w:rsid w:val="0077791F"/>
    <w:rsid w:val="00777E82"/>
    <w:rsid w:val="00781359"/>
    <w:rsid w:val="007821EF"/>
    <w:rsid w:val="00783129"/>
    <w:rsid w:val="007831F2"/>
    <w:rsid w:val="0078325C"/>
    <w:rsid w:val="00783DBB"/>
    <w:rsid w:val="0078413B"/>
    <w:rsid w:val="00785251"/>
    <w:rsid w:val="0078530F"/>
    <w:rsid w:val="00786132"/>
    <w:rsid w:val="00786A10"/>
    <w:rsid w:val="00787237"/>
    <w:rsid w:val="00787374"/>
    <w:rsid w:val="0079098F"/>
    <w:rsid w:val="00790C1F"/>
    <w:rsid w:val="00790E31"/>
    <w:rsid w:val="00790FE1"/>
    <w:rsid w:val="0079126D"/>
    <w:rsid w:val="00791ABD"/>
    <w:rsid w:val="00791B81"/>
    <w:rsid w:val="00791E2F"/>
    <w:rsid w:val="00792BB8"/>
    <w:rsid w:val="00794A50"/>
    <w:rsid w:val="00796162"/>
    <w:rsid w:val="007967BC"/>
    <w:rsid w:val="00796CA3"/>
    <w:rsid w:val="007973E6"/>
    <w:rsid w:val="007977C8"/>
    <w:rsid w:val="007A06D5"/>
    <w:rsid w:val="007A1248"/>
    <w:rsid w:val="007A1DA0"/>
    <w:rsid w:val="007A2579"/>
    <w:rsid w:val="007A26A8"/>
    <w:rsid w:val="007A2EC3"/>
    <w:rsid w:val="007A38D8"/>
    <w:rsid w:val="007A3B81"/>
    <w:rsid w:val="007A4180"/>
    <w:rsid w:val="007A562B"/>
    <w:rsid w:val="007A5ACC"/>
    <w:rsid w:val="007A5FE3"/>
    <w:rsid w:val="007A6D4E"/>
    <w:rsid w:val="007A6D8E"/>
    <w:rsid w:val="007A79FD"/>
    <w:rsid w:val="007A7C36"/>
    <w:rsid w:val="007B0B9D"/>
    <w:rsid w:val="007B157E"/>
    <w:rsid w:val="007B221C"/>
    <w:rsid w:val="007B22A6"/>
    <w:rsid w:val="007B35D7"/>
    <w:rsid w:val="007B382B"/>
    <w:rsid w:val="007B43D6"/>
    <w:rsid w:val="007B4908"/>
    <w:rsid w:val="007B4E97"/>
    <w:rsid w:val="007B50A8"/>
    <w:rsid w:val="007B5A43"/>
    <w:rsid w:val="007B709B"/>
    <w:rsid w:val="007C0552"/>
    <w:rsid w:val="007C1343"/>
    <w:rsid w:val="007C1C76"/>
    <w:rsid w:val="007C1E65"/>
    <w:rsid w:val="007C2BAF"/>
    <w:rsid w:val="007C2E2C"/>
    <w:rsid w:val="007C3434"/>
    <w:rsid w:val="007C4640"/>
    <w:rsid w:val="007C5147"/>
    <w:rsid w:val="007C5EF1"/>
    <w:rsid w:val="007C68FC"/>
    <w:rsid w:val="007C790F"/>
    <w:rsid w:val="007C7BF5"/>
    <w:rsid w:val="007C7BF9"/>
    <w:rsid w:val="007D04A5"/>
    <w:rsid w:val="007D075B"/>
    <w:rsid w:val="007D12FF"/>
    <w:rsid w:val="007D35BE"/>
    <w:rsid w:val="007D4062"/>
    <w:rsid w:val="007D56C7"/>
    <w:rsid w:val="007D72E2"/>
    <w:rsid w:val="007D75E5"/>
    <w:rsid w:val="007D773E"/>
    <w:rsid w:val="007D775E"/>
    <w:rsid w:val="007E00BB"/>
    <w:rsid w:val="007E066E"/>
    <w:rsid w:val="007E1356"/>
    <w:rsid w:val="007E20FC"/>
    <w:rsid w:val="007E2676"/>
    <w:rsid w:val="007E355F"/>
    <w:rsid w:val="007E388E"/>
    <w:rsid w:val="007E405B"/>
    <w:rsid w:val="007E43D0"/>
    <w:rsid w:val="007E4525"/>
    <w:rsid w:val="007E4CD4"/>
    <w:rsid w:val="007E4D4E"/>
    <w:rsid w:val="007E7062"/>
    <w:rsid w:val="007E73E8"/>
    <w:rsid w:val="007E74F4"/>
    <w:rsid w:val="007E75D2"/>
    <w:rsid w:val="007F03F9"/>
    <w:rsid w:val="007F0E1E"/>
    <w:rsid w:val="007F1188"/>
    <w:rsid w:val="007F166E"/>
    <w:rsid w:val="007F29A7"/>
    <w:rsid w:val="007F2A4B"/>
    <w:rsid w:val="007F2D47"/>
    <w:rsid w:val="007F31CD"/>
    <w:rsid w:val="007F409E"/>
    <w:rsid w:val="007F5692"/>
    <w:rsid w:val="007F5987"/>
    <w:rsid w:val="007F5FB0"/>
    <w:rsid w:val="007F6658"/>
    <w:rsid w:val="007F7D3E"/>
    <w:rsid w:val="00800891"/>
    <w:rsid w:val="00800C3C"/>
    <w:rsid w:val="0080112E"/>
    <w:rsid w:val="008019B9"/>
    <w:rsid w:val="008021CD"/>
    <w:rsid w:val="00802CBD"/>
    <w:rsid w:val="00803440"/>
    <w:rsid w:val="0080374E"/>
    <w:rsid w:val="00803915"/>
    <w:rsid w:val="00803E19"/>
    <w:rsid w:val="008041A4"/>
    <w:rsid w:val="008051D1"/>
    <w:rsid w:val="00806417"/>
    <w:rsid w:val="0080708A"/>
    <w:rsid w:val="00807D5D"/>
    <w:rsid w:val="008114AE"/>
    <w:rsid w:val="008122D4"/>
    <w:rsid w:val="008145E5"/>
    <w:rsid w:val="00814F54"/>
    <w:rsid w:val="00815521"/>
    <w:rsid w:val="00816078"/>
    <w:rsid w:val="008160FD"/>
    <w:rsid w:val="008161E0"/>
    <w:rsid w:val="00816881"/>
    <w:rsid w:val="008171F3"/>
    <w:rsid w:val="008173EF"/>
    <w:rsid w:val="00817606"/>
    <w:rsid w:val="008177E3"/>
    <w:rsid w:val="00817F4B"/>
    <w:rsid w:val="00820415"/>
    <w:rsid w:val="00821DDF"/>
    <w:rsid w:val="0082214B"/>
    <w:rsid w:val="008232F5"/>
    <w:rsid w:val="00823AA9"/>
    <w:rsid w:val="00823F9B"/>
    <w:rsid w:val="0082457A"/>
    <w:rsid w:val="008258B8"/>
    <w:rsid w:val="00825C66"/>
    <w:rsid w:val="00825CD8"/>
    <w:rsid w:val="00826F35"/>
    <w:rsid w:val="00827324"/>
    <w:rsid w:val="00830598"/>
    <w:rsid w:val="00831885"/>
    <w:rsid w:val="008326F9"/>
    <w:rsid w:val="008330C8"/>
    <w:rsid w:val="00834D32"/>
    <w:rsid w:val="0083589A"/>
    <w:rsid w:val="00836565"/>
    <w:rsid w:val="00836AD4"/>
    <w:rsid w:val="008371C6"/>
    <w:rsid w:val="00837AAE"/>
    <w:rsid w:val="0084054B"/>
    <w:rsid w:val="00840B1B"/>
    <w:rsid w:val="00840E4F"/>
    <w:rsid w:val="008412D3"/>
    <w:rsid w:val="00841CB0"/>
    <w:rsid w:val="008428E7"/>
    <w:rsid w:val="008429AD"/>
    <w:rsid w:val="00843D8E"/>
    <w:rsid w:val="008443C0"/>
    <w:rsid w:val="00844674"/>
    <w:rsid w:val="00844D53"/>
    <w:rsid w:val="00845CD4"/>
    <w:rsid w:val="00845DD5"/>
    <w:rsid w:val="00845E05"/>
    <w:rsid w:val="008476AF"/>
    <w:rsid w:val="00850292"/>
    <w:rsid w:val="00850A7B"/>
    <w:rsid w:val="00850C75"/>
    <w:rsid w:val="00850E39"/>
    <w:rsid w:val="008514B3"/>
    <w:rsid w:val="00851B73"/>
    <w:rsid w:val="00852EBF"/>
    <w:rsid w:val="00852EEF"/>
    <w:rsid w:val="00854380"/>
    <w:rsid w:val="0085469F"/>
    <w:rsid w:val="008548DD"/>
    <w:rsid w:val="00854EF2"/>
    <w:rsid w:val="00855173"/>
    <w:rsid w:val="00855474"/>
    <w:rsid w:val="008557D9"/>
    <w:rsid w:val="00855BF7"/>
    <w:rsid w:val="00855EF9"/>
    <w:rsid w:val="00856058"/>
    <w:rsid w:val="00856214"/>
    <w:rsid w:val="008570D1"/>
    <w:rsid w:val="008578F2"/>
    <w:rsid w:val="0086027E"/>
    <w:rsid w:val="0086047E"/>
    <w:rsid w:val="0086060E"/>
    <w:rsid w:val="008611C0"/>
    <w:rsid w:val="0086122F"/>
    <w:rsid w:val="008618FD"/>
    <w:rsid w:val="00862089"/>
    <w:rsid w:val="008627A1"/>
    <w:rsid w:val="00862A3A"/>
    <w:rsid w:val="008630D8"/>
    <w:rsid w:val="00863A8A"/>
    <w:rsid w:val="00863A9E"/>
    <w:rsid w:val="00863AA2"/>
    <w:rsid w:val="00863D90"/>
    <w:rsid w:val="00866D5B"/>
    <w:rsid w:val="00866FF5"/>
    <w:rsid w:val="00867235"/>
    <w:rsid w:val="008675CA"/>
    <w:rsid w:val="00870BA4"/>
    <w:rsid w:val="00871E3E"/>
    <w:rsid w:val="008722A5"/>
    <w:rsid w:val="00872F5A"/>
    <w:rsid w:val="008738A4"/>
    <w:rsid w:val="00873E1F"/>
    <w:rsid w:val="00874C16"/>
    <w:rsid w:val="00876825"/>
    <w:rsid w:val="00877D2F"/>
    <w:rsid w:val="00877F0A"/>
    <w:rsid w:val="008802D5"/>
    <w:rsid w:val="008803C1"/>
    <w:rsid w:val="00880B0E"/>
    <w:rsid w:val="0088298F"/>
    <w:rsid w:val="00882F62"/>
    <w:rsid w:val="00884F7F"/>
    <w:rsid w:val="0088581B"/>
    <w:rsid w:val="008865BF"/>
    <w:rsid w:val="00886653"/>
    <w:rsid w:val="00886AE0"/>
    <w:rsid w:val="00886D1F"/>
    <w:rsid w:val="00886F1E"/>
    <w:rsid w:val="008871E9"/>
    <w:rsid w:val="008903AA"/>
    <w:rsid w:val="00890CB8"/>
    <w:rsid w:val="00890FF2"/>
    <w:rsid w:val="0089178B"/>
    <w:rsid w:val="00891EE1"/>
    <w:rsid w:val="00893987"/>
    <w:rsid w:val="008963EF"/>
    <w:rsid w:val="0089688E"/>
    <w:rsid w:val="00896D5A"/>
    <w:rsid w:val="008A1013"/>
    <w:rsid w:val="008A19E0"/>
    <w:rsid w:val="008A1FBE"/>
    <w:rsid w:val="008A350B"/>
    <w:rsid w:val="008A4046"/>
    <w:rsid w:val="008A6DCC"/>
    <w:rsid w:val="008B1DA5"/>
    <w:rsid w:val="008B2961"/>
    <w:rsid w:val="008B2E60"/>
    <w:rsid w:val="008B5AE7"/>
    <w:rsid w:val="008B5CB5"/>
    <w:rsid w:val="008B5DB5"/>
    <w:rsid w:val="008B75CC"/>
    <w:rsid w:val="008B789A"/>
    <w:rsid w:val="008B78A3"/>
    <w:rsid w:val="008C0CD4"/>
    <w:rsid w:val="008C0F35"/>
    <w:rsid w:val="008C184A"/>
    <w:rsid w:val="008C2EF2"/>
    <w:rsid w:val="008C31D7"/>
    <w:rsid w:val="008C4A05"/>
    <w:rsid w:val="008C5790"/>
    <w:rsid w:val="008C60E9"/>
    <w:rsid w:val="008C6349"/>
    <w:rsid w:val="008C6DDE"/>
    <w:rsid w:val="008D0A52"/>
    <w:rsid w:val="008D1B7C"/>
    <w:rsid w:val="008D1F4B"/>
    <w:rsid w:val="008D225A"/>
    <w:rsid w:val="008D2EB7"/>
    <w:rsid w:val="008D3E4A"/>
    <w:rsid w:val="008D3E70"/>
    <w:rsid w:val="008D466F"/>
    <w:rsid w:val="008D482A"/>
    <w:rsid w:val="008D4D7C"/>
    <w:rsid w:val="008D6657"/>
    <w:rsid w:val="008D6A16"/>
    <w:rsid w:val="008D6BBD"/>
    <w:rsid w:val="008D72B6"/>
    <w:rsid w:val="008D7A30"/>
    <w:rsid w:val="008D7A77"/>
    <w:rsid w:val="008E0362"/>
    <w:rsid w:val="008E0733"/>
    <w:rsid w:val="008E1207"/>
    <w:rsid w:val="008E17F5"/>
    <w:rsid w:val="008E1F60"/>
    <w:rsid w:val="008E24E9"/>
    <w:rsid w:val="008E250D"/>
    <w:rsid w:val="008E307E"/>
    <w:rsid w:val="008E3700"/>
    <w:rsid w:val="008E4309"/>
    <w:rsid w:val="008E4509"/>
    <w:rsid w:val="008E4B54"/>
    <w:rsid w:val="008E4C82"/>
    <w:rsid w:val="008E63CD"/>
    <w:rsid w:val="008E63FA"/>
    <w:rsid w:val="008E6483"/>
    <w:rsid w:val="008F0B27"/>
    <w:rsid w:val="008F18FD"/>
    <w:rsid w:val="008F1F17"/>
    <w:rsid w:val="008F23F1"/>
    <w:rsid w:val="008F2829"/>
    <w:rsid w:val="008F299B"/>
    <w:rsid w:val="008F2A72"/>
    <w:rsid w:val="008F3138"/>
    <w:rsid w:val="008F4B7D"/>
    <w:rsid w:val="008F4C2F"/>
    <w:rsid w:val="008F4D02"/>
    <w:rsid w:val="008F544F"/>
    <w:rsid w:val="008F6056"/>
    <w:rsid w:val="008F6521"/>
    <w:rsid w:val="008F70DC"/>
    <w:rsid w:val="008F7DBE"/>
    <w:rsid w:val="00901DD0"/>
    <w:rsid w:val="009022E8"/>
    <w:rsid w:val="00902C07"/>
    <w:rsid w:val="00904088"/>
    <w:rsid w:val="00905652"/>
    <w:rsid w:val="00905804"/>
    <w:rsid w:val="00906435"/>
    <w:rsid w:val="0090796D"/>
    <w:rsid w:val="009101E2"/>
    <w:rsid w:val="0091029A"/>
    <w:rsid w:val="00910A49"/>
    <w:rsid w:val="00911C55"/>
    <w:rsid w:val="00912303"/>
    <w:rsid w:val="00912E8E"/>
    <w:rsid w:val="00913320"/>
    <w:rsid w:val="00913531"/>
    <w:rsid w:val="00913CA9"/>
    <w:rsid w:val="009149B2"/>
    <w:rsid w:val="00914B09"/>
    <w:rsid w:val="00914B63"/>
    <w:rsid w:val="00915D73"/>
    <w:rsid w:val="00915D83"/>
    <w:rsid w:val="00916013"/>
    <w:rsid w:val="0091605E"/>
    <w:rsid w:val="00916077"/>
    <w:rsid w:val="00916FBE"/>
    <w:rsid w:val="009170A2"/>
    <w:rsid w:val="0091727C"/>
    <w:rsid w:val="009208A6"/>
    <w:rsid w:val="009221C7"/>
    <w:rsid w:val="009222D8"/>
    <w:rsid w:val="00923E35"/>
    <w:rsid w:val="00924217"/>
    <w:rsid w:val="00924514"/>
    <w:rsid w:val="009250AD"/>
    <w:rsid w:val="009256D1"/>
    <w:rsid w:val="009269B8"/>
    <w:rsid w:val="00927316"/>
    <w:rsid w:val="00927C5A"/>
    <w:rsid w:val="00930B53"/>
    <w:rsid w:val="00931B8C"/>
    <w:rsid w:val="00931BEC"/>
    <w:rsid w:val="009331BD"/>
    <w:rsid w:val="00933D12"/>
    <w:rsid w:val="00933D96"/>
    <w:rsid w:val="0093443A"/>
    <w:rsid w:val="00935775"/>
    <w:rsid w:val="0093594E"/>
    <w:rsid w:val="00937065"/>
    <w:rsid w:val="00937B2D"/>
    <w:rsid w:val="00937B83"/>
    <w:rsid w:val="00940285"/>
    <w:rsid w:val="00940571"/>
    <w:rsid w:val="0094058F"/>
    <w:rsid w:val="009408E3"/>
    <w:rsid w:val="009410D5"/>
    <w:rsid w:val="0094483E"/>
    <w:rsid w:val="00944EF4"/>
    <w:rsid w:val="0094507C"/>
    <w:rsid w:val="0094639D"/>
    <w:rsid w:val="00946425"/>
    <w:rsid w:val="00947389"/>
    <w:rsid w:val="00947484"/>
    <w:rsid w:val="00947E7E"/>
    <w:rsid w:val="00950254"/>
    <w:rsid w:val="0095139A"/>
    <w:rsid w:val="00952CB4"/>
    <w:rsid w:val="009536F4"/>
    <w:rsid w:val="00953E16"/>
    <w:rsid w:val="009542AC"/>
    <w:rsid w:val="00954414"/>
    <w:rsid w:val="00955C0A"/>
    <w:rsid w:val="00955C5E"/>
    <w:rsid w:val="00955DF9"/>
    <w:rsid w:val="00957066"/>
    <w:rsid w:val="00957239"/>
    <w:rsid w:val="00960173"/>
    <w:rsid w:val="009638D6"/>
    <w:rsid w:val="0096450F"/>
    <w:rsid w:val="00965607"/>
    <w:rsid w:val="00965901"/>
    <w:rsid w:val="009660E3"/>
    <w:rsid w:val="00966194"/>
    <w:rsid w:val="009664CA"/>
    <w:rsid w:val="0096769E"/>
    <w:rsid w:val="00967D1B"/>
    <w:rsid w:val="00967EA8"/>
    <w:rsid w:val="00967F36"/>
    <w:rsid w:val="00970130"/>
    <w:rsid w:val="00970540"/>
    <w:rsid w:val="009723B4"/>
    <w:rsid w:val="009728FA"/>
    <w:rsid w:val="00973B18"/>
    <w:rsid w:val="0097408E"/>
    <w:rsid w:val="00974BB2"/>
    <w:rsid w:val="00974FA7"/>
    <w:rsid w:val="009756E5"/>
    <w:rsid w:val="009770B7"/>
    <w:rsid w:val="00977542"/>
    <w:rsid w:val="00977A8C"/>
    <w:rsid w:val="00980611"/>
    <w:rsid w:val="00980EC3"/>
    <w:rsid w:val="009817F0"/>
    <w:rsid w:val="00981944"/>
    <w:rsid w:val="00981BDA"/>
    <w:rsid w:val="0098382B"/>
    <w:rsid w:val="00983910"/>
    <w:rsid w:val="00983BAF"/>
    <w:rsid w:val="00983D09"/>
    <w:rsid w:val="00985127"/>
    <w:rsid w:val="009863A5"/>
    <w:rsid w:val="009867CA"/>
    <w:rsid w:val="00986DAB"/>
    <w:rsid w:val="009871F8"/>
    <w:rsid w:val="0098755F"/>
    <w:rsid w:val="00987C8E"/>
    <w:rsid w:val="009932AC"/>
    <w:rsid w:val="009A1DBF"/>
    <w:rsid w:val="009A1E16"/>
    <w:rsid w:val="009A26D0"/>
    <w:rsid w:val="009A2755"/>
    <w:rsid w:val="009A3757"/>
    <w:rsid w:val="009A3B3C"/>
    <w:rsid w:val="009A5BD3"/>
    <w:rsid w:val="009A62E4"/>
    <w:rsid w:val="009A68E6"/>
    <w:rsid w:val="009A7598"/>
    <w:rsid w:val="009A7A1D"/>
    <w:rsid w:val="009B0033"/>
    <w:rsid w:val="009B06C4"/>
    <w:rsid w:val="009B0E95"/>
    <w:rsid w:val="009B144A"/>
    <w:rsid w:val="009B1D10"/>
    <w:rsid w:val="009B1DF8"/>
    <w:rsid w:val="009B2E80"/>
    <w:rsid w:val="009B3D20"/>
    <w:rsid w:val="009B53EB"/>
    <w:rsid w:val="009B5418"/>
    <w:rsid w:val="009B6531"/>
    <w:rsid w:val="009B699F"/>
    <w:rsid w:val="009B69BC"/>
    <w:rsid w:val="009B7197"/>
    <w:rsid w:val="009B7212"/>
    <w:rsid w:val="009C0727"/>
    <w:rsid w:val="009C08B5"/>
    <w:rsid w:val="009C1030"/>
    <w:rsid w:val="009C1CF9"/>
    <w:rsid w:val="009C3474"/>
    <w:rsid w:val="009C3860"/>
    <w:rsid w:val="009C4072"/>
    <w:rsid w:val="009C492F"/>
    <w:rsid w:val="009C5E2D"/>
    <w:rsid w:val="009C5F17"/>
    <w:rsid w:val="009D087C"/>
    <w:rsid w:val="009D279A"/>
    <w:rsid w:val="009D2FF2"/>
    <w:rsid w:val="009D3226"/>
    <w:rsid w:val="009D3385"/>
    <w:rsid w:val="009D33B8"/>
    <w:rsid w:val="009D3789"/>
    <w:rsid w:val="009D4069"/>
    <w:rsid w:val="009D4BDE"/>
    <w:rsid w:val="009D4FCE"/>
    <w:rsid w:val="009D538F"/>
    <w:rsid w:val="009D728D"/>
    <w:rsid w:val="009D7EC4"/>
    <w:rsid w:val="009E156C"/>
    <w:rsid w:val="009E16A9"/>
    <w:rsid w:val="009E311B"/>
    <w:rsid w:val="009E375F"/>
    <w:rsid w:val="009E5401"/>
    <w:rsid w:val="009E542B"/>
    <w:rsid w:val="009E5DCE"/>
    <w:rsid w:val="009E6097"/>
    <w:rsid w:val="009E6A9F"/>
    <w:rsid w:val="009E7FAD"/>
    <w:rsid w:val="009F1FF4"/>
    <w:rsid w:val="009F30F4"/>
    <w:rsid w:val="009F3C14"/>
    <w:rsid w:val="009F7359"/>
    <w:rsid w:val="009F7ED2"/>
    <w:rsid w:val="00A02D3C"/>
    <w:rsid w:val="00A05B26"/>
    <w:rsid w:val="00A07289"/>
    <w:rsid w:val="00A0758F"/>
    <w:rsid w:val="00A07A22"/>
    <w:rsid w:val="00A07BCD"/>
    <w:rsid w:val="00A10439"/>
    <w:rsid w:val="00A10E58"/>
    <w:rsid w:val="00A1142C"/>
    <w:rsid w:val="00A11CE7"/>
    <w:rsid w:val="00A11E3B"/>
    <w:rsid w:val="00A12E18"/>
    <w:rsid w:val="00A13468"/>
    <w:rsid w:val="00A13841"/>
    <w:rsid w:val="00A14508"/>
    <w:rsid w:val="00A14680"/>
    <w:rsid w:val="00A1570A"/>
    <w:rsid w:val="00A15C98"/>
    <w:rsid w:val="00A211B4"/>
    <w:rsid w:val="00A211F9"/>
    <w:rsid w:val="00A2150C"/>
    <w:rsid w:val="00A22C7D"/>
    <w:rsid w:val="00A231A1"/>
    <w:rsid w:val="00A23EFD"/>
    <w:rsid w:val="00A2425C"/>
    <w:rsid w:val="00A26CA6"/>
    <w:rsid w:val="00A2717F"/>
    <w:rsid w:val="00A31769"/>
    <w:rsid w:val="00A321C5"/>
    <w:rsid w:val="00A32651"/>
    <w:rsid w:val="00A326F4"/>
    <w:rsid w:val="00A334C8"/>
    <w:rsid w:val="00A33B4F"/>
    <w:rsid w:val="00A33DDF"/>
    <w:rsid w:val="00A34547"/>
    <w:rsid w:val="00A34CAC"/>
    <w:rsid w:val="00A362DE"/>
    <w:rsid w:val="00A376B7"/>
    <w:rsid w:val="00A4035F"/>
    <w:rsid w:val="00A405FE"/>
    <w:rsid w:val="00A41BF5"/>
    <w:rsid w:val="00A434AD"/>
    <w:rsid w:val="00A43C09"/>
    <w:rsid w:val="00A43F09"/>
    <w:rsid w:val="00A44BEE"/>
    <w:rsid w:val="00A46772"/>
    <w:rsid w:val="00A469E7"/>
    <w:rsid w:val="00A47655"/>
    <w:rsid w:val="00A47A77"/>
    <w:rsid w:val="00A47CB7"/>
    <w:rsid w:val="00A5018B"/>
    <w:rsid w:val="00A503DB"/>
    <w:rsid w:val="00A52133"/>
    <w:rsid w:val="00A548ED"/>
    <w:rsid w:val="00A54C75"/>
    <w:rsid w:val="00A56596"/>
    <w:rsid w:val="00A576D2"/>
    <w:rsid w:val="00A5773B"/>
    <w:rsid w:val="00A577BC"/>
    <w:rsid w:val="00A579AC"/>
    <w:rsid w:val="00A6025C"/>
    <w:rsid w:val="00A604A4"/>
    <w:rsid w:val="00A6057F"/>
    <w:rsid w:val="00A63C01"/>
    <w:rsid w:val="00A64004"/>
    <w:rsid w:val="00A64A13"/>
    <w:rsid w:val="00A655A9"/>
    <w:rsid w:val="00A6605B"/>
    <w:rsid w:val="00A66ADC"/>
    <w:rsid w:val="00A70A50"/>
    <w:rsid w:val="00A7100C"/>
    <w:rsid w:val="00A7118B"/>
    <w:rsid w:val="00A7147D"/>
    <w:rsid w:val="00A724EC"/>
    <w:rsid w:val="00A72612"/>
    <w:rsid w:val="00A72A1C"/>
    <w:rsid w:val="00A73429"/>
    <w:rsid w:val="00A74549"/>
    <w:rsid w:val="00A745FA"/>
    <w:rsid w:val="00A74C9B"/>
    <w:rsid w:val="00A753DA"/>
    <w:rsid w:val="00A812CF"/>
    <w:rsid w:val="00A81B15"/>
    <w:rsid w:val="00A8272E"/>
    <w:rsid w:val="00A82840"/>
    <w:rsid w:val="00A82C0D"/>
    <w:rsid w:val="00A82FB6"/>
    <w:rsid w:val="00A837FF"/>
    <w:rsid w:val="00A8383C"/>
    <w:rsid w:val="00A83989"/>
    <w:rsid w:val="00A83E1A"/>
    <w:rsid w:val="00A84011"/>
    <w:rsid w:val="00A846DF"/>
    <w:rsid w:val="00A84739"/>
    <w:rsid w:val="00A84DC8"/>
    <w:rsid w:val="00A85AF3"/>
    <w:rsid w:val="00A85BA1"/>
    <w:rsid w:val="00A85BA5"/>
    <w:rsid w:val="00A85DBC"/>
    <w:rsid w:val="00A86777"/>
    <w:rsid w:val="00A86A1D"/>
    <w:rsid w:val="00A87FEB"/>
    <w:rsid w:val="00A90F7B"/>
    <w:rsid w:val="00A92EE5"/>
    <w:rsid w:val="00A9367A"/>
    <w:rsid w:val="00A93F9F"/>
    <w:rsid w:val="00A9420E"/>
    <w:rsid w:val="00A96569"/>
    <w:rsid w:val="00A97648"/>
    <w:rsid w:val="00AA1CFD"/>
    <w:rsid w:val="00AA20AD"/>
    <w:rsid w:val="00AA2239"/>
    <w:rsid w:val="00AA33D2"/>
    <w:rsid w:val="00AA34ED"/>
    <w:rsid w:val="00AA4DD7"/>
    <w:rsid w:val="00AA5217"/>
    <w:rsid w:val="00AA5616"/>
    <w:rsid w:val="00AA5DD1"/>
    <w:rsid w:val="00AA646D"/>
    <w:rsid w:val="00AA7883"/>
    <w:rsid w:val="00AB0C57"/>
    <w:rsid w:val="00AB1195"/>
    <w:rsid w:val="00AB1308"/>
    <w:rsid w:val="00AB1329"/>
    <w:rsid w:val="00AB1374"/>
    <w:rsid w:val="00AB1F73"/>
    <w:rsid w:val="00AB2A32"/>
    <w:rsid w:val="00AB4182"/>
    <w:rsid w:val="00AB4210"/>
    <w:rsid w:val="00AB462C"/>
    <w:rsid w:val="00AB4653"/>
    <w:rsid w:val="00AB5793"/>
    <w:rsid w:val="00AB6423"/>
    <w:rsid w:val="00AB7810"/>
    <w:rsid w:val="00AB79B8"/>
    <w:rsid w:val="00AB7BEA"/>
    <w:rsid w:val="00AC1202"/>
    <w:rsid w:val="00AC27DB"/>
    <w:rsid w:val="00AC27FE"/>
    <w:rsid w:val="00AC4AC3"/>
    <w:rsid w:val="00AC4D98"/>
    <w:rsid w:val="00AC6903"/>
    <w:rsid w:val="00AC6D6B"/>
    <w:rsid w:val="00AD0353"/>
    <w:rsid w:val="00AD1085"/>
    <w:rsid w:val="00AD10D1"/>
    <w:rsid w:val="00AD1BDC"/>
    <w:rsid w:val="00AD1DBD"/>
    <w:rsid w:val="00AD21F0"/>
    <w:rsid w:val="00AD2DD9"/>
    <w:rsid w:val="00AD3BD4"/>
    <w:rsid w:val="00AD3FB9"/>
    <w:rsid w:val="00AD4318"/>
    <w:rsid w:val="00AD43E7"/>
    <w:rsid w:val="00AD47A8"/>
    <w:rsid w:val="00AD50FA"/>
    <w:rsid w:val="00AD61AB"/>
    <w:rsid w:val="00AD7736"/>
    <w:rsid w:val="00AD785D"/>
    <w:rsid w:val="00AE1D5F"/>
    <w:rsid w:val="00AE2B50"/>
    <w:rsid w:val="00AE2C94"/>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62C3"/>
    <w:rsid w:val="00AF759B"/>
    <w:rsid w:val="00B00012"/>
    <w:rsid w:val="00B00EDA"/>
    <w:rsid w:val="00B02F61"/>
    <w:rsid w:val="00B02FD3"/>
    <w:rsid w:val="00B033A9"/>
    <w:rsid w:val="00B036BC"/>
    <w:rsid w:val="00B039B5"/>
    <w:rsid w:val="00B04FF9"/>
    <w:rsid w:val="00B0508E"/>
    <w:rsid w:val="00B05A5C"/>
    <w:rsid w:val="00B064E7"/>
    <w:rsid w:val="00B071F4"/>
    <w:rsid w:val="00B072AB"/>
    <w:rsid w:val="00B0752F"/>
    <w:rsid w:val="00B1071A"/>
    <w:rsid w:val="00B109AC"/>
    <w:rsid w:val="00B10B55"/>
    <w:rsid w:val="00B1223A"/>
    <w:rsid w:val="00B12457"/>
    <w:rsid w:val="00B13094"/>
    <w:rsid w:val="00B1383C"/>
    <w:rsid w:val="00B14215"/>
    <w:rsid w:val="00B14CE6"/>
    <w:rsid w:val="00B1516C"/>
    <w:rsid w:val="00B15936"/>
    <w:rsid w:val="00B16036"/>
    <w:rsid w:val="00B163F8"/>
    <w:rsid w:val="00B16DA5"/>
    <w:rsid w:val="00B177D4"/>
    <w:rsid w:val="00B17E5F"/>
    <w:rsid w:val="00B17F9F"/>
    <w:rsid w:val="00B21700"/>
    <w:rsid w:val="00B22ADD"/>
    <w:rsid w:val="00B24529"/>
    <w:rsid w:val="00B2472D"/>
    <w:rsid w:val="00B2549F"/>
    <w:rsid w:val="00B267DD"/>
    <w:rsid w:val="00B27374"/>
    <w:rsid w:val="00B276EC"/>
    <w:rsid w:val="00B310BB"/>
    <w:rsid w:val="00B3154A"/>
    <w:rsid w:val="00B31EA5"/>
    <w:rsid w:val="00B32A6C"/>
    <w:rsid w:val="00B34638"/>
    <w:rsid w:val="00B3536B"/>
    <w:rsid w:val="00B353F5"/>
    <w:rsid w:val="00B36DD9"/>
    <w:rsid w:val="00B40A0B"/>
    <w:rsid w:val="00B40AD9"/>
    <w:rsid w:val="00B42A45"/>
    <w:rsid w:val="00B42E37"/>
    <w:rsid w:val="00B43D47"/>
    <w:rsid w:val="00B44132"/>
    <w:rsid w:val="00B46DAB"/>
    <w:rsid w:val="00B51652"/>
    <w:rsid w:val="00B5248F"/>
    <w:rsid w:val="00B528B9"/>
    <w:rsid w:val="00B52CA1"/>
    <w:rsid w:val="00B536E2"/>
    <w:rsid w:val="00B558D9"/>
    <w:rsid w:val="00B57265"/>
    <w:rsid w:val="00B573B0"/>
    <w:rsid w:val="00B57F04"/>
    <w:rsid w:val="00B60516"/>
    <w:rsid w:val="00B617C4"/>
    <w:rsid w:val="00B621BF"/>
    <w:rsid w:val="00B633AE"/>
    <w:rsid w:val="00B63FFC"/>
    <w:rsid w:val="00B64601"/>
    <w:rsid w:val="00B65009"/>
    <w:rsid w:val="00B65EA4"/>
    <w:rsid w:val="00B661F1"/>
    <w:rsid w:val="00B665D2"/>
    <w:rsid w:val="00B6737C"/>
    <w:rsid w:val="00B67EE7"/>
    <w:rsid w:val="00B70B36"/>
    <w:rsid w:val="00B7123C"/>
    <w:rsid w:val="00B715E1"/>
    <w:rsid w:val="00B71DC5"/>
    <w:rsid w:val="00B72118"/>
    <w:rsid w:val="00B7214D"/>
    <w:rsid w:val="00B73E87"/>
    <w:rsid w:val="00B73E95"/>
    <w:rsid w:val="00B73FE8"/>
    <w:rsid w:val="00B74372"/>
    <w:rsid w:val="00B74C2B"/>
    <w:rsid w:val="00B75974"/>
    <w:rsid w:val="00B75EB3"/>
    <w:rsid w:val="00B77D72"/>
    <w:rsid w:val="00B77F06"/>
    <w:rsid w:val="00B80283"/>
    <w:rsid w:val="00B8087F"/>
    <w:rsid w:val="00B8095F"/>
    <w:rsid w:val="00B80B0C"/>
    <w:rsid w:val="00B80B11"/>
    <w:rsid w:val="00B82399"/>
    <w:rsid w:val="00B8446C"/>
    <w:rsid w:val="00B857FF"/>
    <w:rsid w:val="00B85E59"/>
    <w:rsid w:val="00B871CD"/>
    <w:rsid w:val="00B87402"/>
    <w:rsid w:val="00B87725"/>
    <w:rsid w:val="00B90552"/>
    <w:rsid w:val="00B909FE"/>
    <w:rsid w:val="00B91F1B"/>
    <w:rsid w:val="00B92D0D"/>
    <w:rsid w:val="00B93933"/>
    <w:rsid w:val="00B9533D"/>
    <w:rsid w:val="00B9619D"/>
    <w:rsid w:val="00B961F5"/>
    <w:rsid w:val="00B968BB"/>
    <w:rsid w:val="00B97504"/>
    <w:rsid w:val="00BA259A"/>
    <w:rsid w:val="00BA259C"/>
    <w:rsid w:val="00BA29D3"/>
    <w:rsid w:val="00BA2D84"/>
    <w:rsid w:val="00BA307F"/>
    <w:rsid w:val="00BA315B"/>
    <w:rsid w:val="00BA3210"/>
    <w:rsid w:val="00BA3E74"/>
    <w:rsid w:val="00BA45F7"/>
    <w:rsid w:val="00BA5280"/>
    <w:rsid w:val="00BA54B1"/>
    <w:rsid w:val="00BA6086"/>
    <w:rsid w:val="00BA757A"/>
    <w:rsid w:val="00BB0064"/>
    <w:rsid w:val="00BB0946"/>
    <w:rsid w:val="00BB0FDE"/>
    <w:rsid w:val="00BB122B"/>
    <w:rsid w:val="00BB14F1"/>
    <w:rsid w:val="00BB1791"/>
    <w:rsid w:val="00BB20E0"/>
    <w:rsid w:val="00BB286F"/>
    <w:rsid w:val="00BB2BAB"/>
    <w:rsid w:val="00BB551C"/>
    <w:rsid w:val="00BB5645"/>
    <w:rsid w:val="00BB572E"/>
    <w:rsid w:val="00BB5BF4"/>
    <w:rsid w:val="00BB6D79"/>
    <w:rsid w:val="00BB74FD"/>
    <w:rsid w:val="00BB7A49"/>
    <w:rsid w:val="00BB7EE1"/>
    <w:rsid w:val="00BC1696"/>
    <w:rsid w:val="00BC222F"/>
    <w:rsid w:val="00BC2595"/>
    <w:rsid w:val="00BC2CDE"/>
    <w:rsid w:val="00BC38C3"/>
    <w:rsid w:val="00BC3BFA"/>
    <w:rsid w:val="00BC5982"/>
    <w:rsid w:val="00BC64C6"/>
    <w:rsid w:val="00BC6966"/>
    <w:rsid w:val="00BC6A03"/>
    <w:rsid w:val="00BC7CA2"/>
    <w:rsid w:val="00BD0FDA"/>
    <w:rsid w:val="00BD328F"/>
    <w:rsid w:val="00BD3DCD"/>
    <w:rsid w:val="00BD423B"/>
    <w:rsid w:val="00BD4E6B"/>
    <w:rsid w:val="00BD6404"/>
    <w:rsid w:val="00BD7235"/>
    <w:rsid w:val="00BE0513"/>
    <w:rsid w:val="00BE079B"/>
    <w:rsid w:val="00BE0B02"/>
    <w:rsid w:val="00BE178E"/>
    <w:rsid w:val="00BE181D"/>
    <w:rsid w:val="00BE2412"/>
    <w:rsid w:val="00BE2D18"/>
    <w:rsid w:val="00BE33AE"/>
    <w:rsid w:val="00BE5739"/>
    <w:rsid w:val="00BE5766"/>
    <w:rsid w:val="00BF046F"/>
    <w:rsid w:val="00BF12BD"/>
    <w:rsid w:val="00BF4238"/>
    <w:rsid w:val="00BF5743"/>
    <w:rsid w:val="00BF6E31"/>
    <w:rsid w:val="00BF6FE4"/>
    <w:rsid w:val="00C00153"/>
    <w:rsid w:val="00C019D0"/>
    <w:rsid w:val="00C019F0"/>
    <w:rsid w:val="00C01D50"/>
    <w:rsid w:val="00C01FFC"/>
    <w:rsid w:val="00C02E7B"/>
    <w:rsid w:val="00C042EA"/>
    <w:rsid w:val="00C047DC"/>
    <w:rsid w:val="00C0537C"/>
    <w:rsid w:val="00C05633"/>
    <w:rsid w:val="00C056DC"/>
    <w:rsid w:val="00C06144"/>
    <w:rsid w:val="00C109DE"/>
    <w:rsid w:val="00C10EC5"/>
    <w:rsid w:val="00C11345"/>
    <w:rsid w:val="00C11C37"/>
    <w:rsid w:val="00C128B4"/>
    <w:rsid w:val="00C1329B"/>
    <w:rsid w:val="00C14467"/>
    <w:rsid w:val="00C17202"/>
    <w:rsid w:val="00C17D61"/>
    <w:rsid w:val="00C17EF2"/>
    <w:rsid w:val="00C17F5B"/>
    <w:rsid w:val="00C20979"/>
    <w:rsid w:val="00C20C40"/>
    <w:rsid w:val="00C21560"/>
    <w:rsid w:val="00C22443"/>
    <w:rsid w:val="00C22C4E"/>
    <w:rsid w:val="00C242D2"/>
    <w:rsid w:val="00C24671"/>
    <w:rsid w:val="00C260FA"/>
    <w:rsid w:val="00C26E19"/>
    <w:rsid w:val="00C31283"/>
    <w:rsid w:val="00C3177F"/>
    <w:rsid w:val="00C31BC0"/>
    <w:rsid w:val="00C33C48"/>
    <w:rsid w:val="00C340E5"/>
    <w:rsid w:val="00C34EAD"/>
    <w:rsid w:val="00C35AA7"/>
    <w:rsid w:val="00C36968"/>
    <w:rsid w:val="00C3762B"/>
    <w:rsid w:val="00C406C7"/>
    <w:rsid w:val="00C42F1D"/>
    <w:rsid w:val="00C4387C"/>
    <w:rsid w:val="00C43BA1"/>
    <w:rsid w:val="00C43DAB"/>
    <w:rsid w:val="00C43E8B"/>
    <w:rsid w:val="00C444F3"/>
    <w:rsid w:val="00C44759"/>
    <w:rsid w:val="00C44AB1"/>
    <w:rsid w:val="00C454E3"/>
    <w:rsid w:val="00C45B48"/>
    <w:rsid w:val="00C45C42"/>
    <w:rsid w:val="00C47620"/>
    <w:rsid w:val="00C47ACD"/>
    <w:rsid w:val="00C47F08"/>
    <w:rsid w:val="00C50F0C"/>
    <w:rsid w:val="00C5186A"/>
    <w:rsid w:val="00C52B41"/>
    <w:rsid w:val="00C535A5"/>
    <w:rsid w:val="00C536FB"/>
    <w:rsid w:val="00C5470C"/>
    <w:rsid w:val="00C54743"/>
    <w:rsid w:val="00C550F9"/>
    <w:rsid w:val="00C5739F"/>
    <w:rsid w:val="00C57B0B"/>
    <w:rsid w:val="00C57CF0"/>
    <w:rsid w:val="00C60ACF"/>
    <w:rsid w:val="00C61EC4"/>
    <w:rsid w:val="00C623C5"/>
    <w:rsid w:val="00C62A9C"/>
    <w:rsid w:val="00C63084"/>
    <w:rsid w:val="00C641A1"/>
    <w:rsid w:val="00C642EB"/>
    <w:rsid w:val="00C64694"/>
    <w:rsid w:val="00C647E4"/>
    <w:rsid w:val="00C65891"/>
    <w:rsid w:val="00C67D29"/>
    <w:rsid w:val="00C70512"/>
    <w:rsid w:val="00C706BF"/>
    <w:rsid w:val="00C711EF"/>
    <w:rsid w:val="00C724D3"/>
    <w:rsid w:val="00C73664"/>
    <w:rsid w:val="00C736B0"/>
    <w:rsid w:val="00C7381D"/>
    <w:rsid w:val="00C73A80"/>
    <w:rsid w:val="00C754C4"/>
    <w:rsid w:val="00C755D0"/>
    <w:rsid w:val="00C77DD9"/>
    <w:rsid w:val="00C77E49"/>
    <w:rsid w:val="00C77F3F"/>
    <w:rsid w:val="00C804D6"/>
    <w:rsid w:val="00C80615"/>
    <w:rsid w:val="00C80AE5"/>
    <w:rsid w:val="00C80EC9"/>
    <w:rsid w:val="00C80F13"/>
    <w:rsid w:val="00C814FE"/>
    <w:rsid w:val="00C83F94"/>
    <w:rsid w:val="00C84FBB"/>
    <w:rsid w:val="00C85354"/>
    <w:rsid w:val="00C86ABA"/>
    <w:rsid w:val="00C87AEC"/>
    <w:rsid w:val="00C916C9"/>
    <w:rsid w:val="00C922DA"/>
    <w:rsid w:val="00C92542"/>
    <w:rsid w:val="00C9274C"/>
    <w:rsid w:val="00C93960"/>
    <w:rsid w:val="00C93F72"/>
    <w:rsid w:val="00C943F3"/>
    <w:rsid w:val="00C94BD6"/>
    <w:rsid w:val="00C975E6"/>
    <w:rsid w:val="00CA060D"/>
    <w:rsid w:val="00CA08A5"/>
    <w:rsid w:val="00CA08C6"/>
    <w:rsid w:val="00CA0AA8"/>
    <w:rsid w:val="00CA2143"/>
    <w:rsid w:val="00CA2729"/>
    <w:rsid w:val="00CA276B"/>
    <w:rsid w:val="00CA3057"/>
    <w:rsid w:val="00CA3558"/>
    <w:rsid w:val="00CA384E"/>
    <w:rsid w:val="00CA45F8"/>
    <w:rsid w:val="00CA53DD"/>
    <w:rsid w:val="00CA5A72"/>
    <w:rsid w:val="00CA6BB3"/>
    <w:rsid w:val="00CA7BA3"/>
    <w:rsid w:val="00CB0AC1"/>
    <w:rsid w:val="00CB33C7"/>
    <w:rsid w:val="00CB3CC2"/>
    <w:rsid w:val="00CB3FA8"/>
    <w:rsid w:val="00CB4B5B"/>
    <w:rsid w:val="00CB5C44"/>
    <w:rsid w:val="00CB67A6"/>
    <w:rsid w:val="00CB75C9"/>
    <w:rsid w:val="00CC0AE4"/>
    <w:rsid w:val="00CC1073"/>
    <w:rsid w:val="00CC25B4"/>
    <w:rsid w:val="00CC2E7B"/>
    <w:rsid w:val="00CC324A"/>
    <w:rsid w:val="00CC343D"/>
    <w:rsid w:val="00CC3E31"/>
    <w:rsid w:val="00CC4AFB"/>
    <w:rsid w:val="00CC55C7"/>
    <w:rsid w:val="00CC5798"/>
    <w:rsid w:val="00CC69C8"/>
    <w:rsid w:val="00CC77A2"/>
    <w:rsid w:val="00CC7AEA"/>
    <w:rsid w:val="00CC7BF4"/>
    <w:rsid w:val="00CC7FB5"/>
    <w:rsid w:val="00CC7FE6"/>
    <w:rsid w:val="00CD162F"/>
    <w:rsid w:val="00CD40BC"/>
    <w:rsid w:val="00CD58D0"/>
    <w:rsid w:val="00CD5914"/>
    <w:rsid w:val="00CD6A1B"/>
    <w:rsid w:val="00CD7F11"/>
    <w:rsid w:val="00CE03C2"/>
    <w:rsid w:val="00CE0A7F"/>
    <w:rsid w:val="00CE0AEA"/>
    <w:rsid w:val="00CE1718"/>
    <w:rsid w:val="00CE1770"/>
    <w:rsid w:val="00CE1C50"/>
    <w:rsid w:val="00CE247C"/>
    <w:rsid w:val="00CE29C7"/>
    <w:rsid w:val="00CE4029"/>
    <w:rsid w:val="00CE4447"/>
    <w:rsid w:val="00CE4993"/>
    <w:rsid w:val="00CE64A0"/>
    <w:rsid w:val="00CE6DF5"/>
    <w:rsid w:val="00CE7B23"/>
    <w:rsid w:val="00CF278C"/>
    <w:rsid w:val="00CF2FBC"/>
    <w:rsid w:val="00CF315F"/>
    <w:rsid w:val="00CF4156"/>
    <w:rsid w:val="00CF4CB8"/>
    <w:rsid w:val="00CF5039"/>
    <w:rsid w:val="00CF606D"/>
    <w:rsid w:val="00CF6531"/>
    <w:rsid w:val="00CF71F0"/>
    <w:rsid w:val="00CF72D7"/>
    <w:rsid w:val="00CF7985"/>
    <w:rsid w:val="00CF7F4E"/>
    <w:rsid w:val="00D01BBB"/>
    <w:rsid w:val="00D03D00"/>
    <w:rsid w:val="00D05168"/>
    <w:rsid w:val="00D05644"/>
    <w:rsid w:val="00D05787"/>
    <w:rsid w:val="00D05C30"/>
    <w:rsid w:val="00D060AA"/>
    <w:rsid w:val="00D06376"/>
    <w:rsid w:val="00D06881"/>
    <w:rsid w:val="00D06A3E"/>
    <w:rsid w:val="00D06C43"/>
    <w:rsid w:val="00D079E7"/>
    <w:rsid w:val="00D07A45"/>
    <w:rsid w:val="00D10385"/>
    <w:rsid w:val="00D105F9"/>
    <w:rsid w:val="00D11359"/>
    <w:rsid w:val="00D13757"/>
    <w:rsid w:val="00D14241"/>
    <w:rsid w:val="00D14B0D"/>
    <w:rsid w:val="00D15E37"/>
    <w:rsid w:val="00D15F50"/>
    <w:rsid w:val="00D16274"/>
    <w:rsid w:val="00D16340"/>
    <w:rsid w:val="00D169B0"/>
    <w:rsid w:val="00D17607"/>
    <w:rsid w:val="00D17AEF"/>
    <w:rsid w:val="00D17BC8"/>
    <w:rsid w:val="00D20406"/>
    <w:rsid w:val="00D213B9"/>
    <w:rsid w:val="00D2220E"/>
    <w:rsid w:val="00D2229B"/>
    <w:rsid w:val="00D224D8"/>
    <w:rsid w:val="00D2286A"/>
    <w:rsid w:val="00D23552"/>
    <w:rsid w:val="00D23915"/>
    <w:rsid w:val="00D2499E"/>
    <w:rsid w:val="00D24D31"/>
    <w:rsid w:val="00D25D1C"/>
    <w:rsid w:val="00D27537"/>
    <w:rsid w:val="00D30384"/>
    <w:rsid w:val="00D3188C"/>
    <w:rsid w:val="00D31CD3"/>
    <w:rsid w:val="00D329FE"/>
    <w:rsid w:val="00D33BD3"/>
    <w:rsid w:val="00D34FA0"/>
    <w:rsid w:val="00D35D73"/>
    <w:rsid w:val="00D35F02"/>
    <w:rsid w:val="00D35F9B"/>
    <w:rsid w:val="00D35FD4"/>
    <w:rsid w:val="00D3667C"/>
    <w:rsid w:val="00D36B69"/>
    <w:rsid w:val="00D400FC"/>
    <w:rsid w:val="00D40279"/>
    <w:rsid w:val="00D408DD"/>
    <w:rsid w:val="00D41568"/>
    <w:rsid w:val="00D426A6"/>
    <w:rsid w:val="00D43490"/>
    <w:rsid w:val="00D4570E"/>
    <w:rsid w:val="00D45D72"/>
    <w:rsid w:val="00D47921"/>
    <w:rsid w:val="00D50778"/>
    <w:rsid w:val="00D520E4"/>
    <w:rsid w:val="00D53463"/>
    <w:rsid w:val="00D534A2"/>
    <w:rsid w:val="00D539E0"/>
    <w:rsid w:val="00D55454"/>
    <w:rsid w:val="00D55775"/>
    <w:rsid w:val="00D55F47"/>
    <w:rsid w:val="00D575DD"/>
    <w:rsid w:val="00D5760F"/>
    <w:rsid w:val="00D57816"/>
    <w:rsid w:val="00D57A95"/>
    <w:rsid w:val="00D57AA3"/>
    <w:rsid w:val="00D57DFA"/>
    <w:rsid w:val="00D57E07"/>
    <w:rsid w:val="00D60689"/>
    <w:rsid w:val="00D613D2"/>
    <w:rsid w:val="00D61AD7"/>
    <w:rsid w:val="00D62EEE"/>
    <w:rsid w:val="00D63F8E"/>
    <w:rsid w:val="00D645A2"/>
    <w:rsid w:val="00D64E5A"/>
    <w:rsid w:val="00D65637"/>
    <w:rsid w:val="00D65EC2"/>
    <w:rsid w:val="00D67BB3"/>
    <w:rsid w:val="00D70601"/>
    <w:rsid w:val="00D706AA"/>
    <w:rsid w:val="00D709CE"/>
    <w:rsid w:val="00D70CAA"/>
    <w:rsid w:val="00D71E45"/>
    <w:rsid w:val="00D71F73"/>
    <w:rsid w:val="00D7281F"/>
    <w:rsid w:val="00D72848"/>
    <w:rsid w:val="00D72A99"/>
    <w:rsid w:val="00D73B9B"/>
    <w:rsid w:val="00D73BD0"/>
    <w:rsid w:val="00D74959"/>
    <w:rsid w:val="00D74982"/>
    <w:rsid w:val="00D74CE2"/>
    <w:rsid w:val="00D7619D"/>
    <w:rsid w:val="00D767E7"/>
    <w:rsid w:val="00D80268"/>
    <w:rsid w:val="00D80786"/>
    <w:rsid w:val="00D81CAB"/>
    <w:rsid w:val="00D824D0"/>
    <w:rsid w:val="00D82599"/>
    <w:rsid w:val="00D82A65"/>
    <w:rsid w:val="00D8374D"/>
    <w:rsid w:val="00D8576F"/>
    <w:rsid w:val="00D857E6"/>
    <w:rsid w:val="00D8677F"/>
    <w:rsid w:val="00D86CB4"/>
    <w:rsid w:val="00D87270"/>
    <w:rsid w:val="00D873F0"/>
    <w:rsid w:val="00D87D86"/>
    <w:rsid w:val="00D9081E"/>
    <w:rsid w:val="00D91C3E"/>
    <w:rsid w:val="00D91ED1"/>
    <w:rsid w:val="00D93454"/>
    <w:rsid w:val="00D94582"/>
    <w:rsid w:val="00D9549A"/>
    <w:rsid w:val="00D9600A"/>
    <w:rsid w:val="00D9638E"/>
    <w:rsid w:val="00D97F0C"/>
    <w:rsid w:val="00DA01EF"/>
    <w:rsid w:val="00DA21AB"/>
    <w:rsid w:val="00DA2D10"/>
    <w:rsid w:val="00DA3A86"/>
    <w:rsid w:val="00DA3AF1"/>
    <w:rsid w:val="00DA4CC9"/>
    <w:rsid w:val="00DA546B"/>
    <w:rsid w:val="00DA7AE8"/>
    <w:rsid w:val="00DB04AA"/>
    <w:rsid w:val="00DB0EAA"/>
    <w:rsid w:val="00DB1112"/>
    <w:rsid w:val="00DB1696"/>
    <w:rsid w:val="00DB1BE9"/>
    <w:rsid w:val="00DB23C3"/>
    <w:rsid w:val="00DB33B4"/>
    <w:rsid w:val="00DB49AE"/>
    <w:rsid w:val="00DB60DD"/>
    <w:rsid w:val="00DB61B2"/>
    <w:rsid w:val="00DB6F85"/>
    <w:rsid w:val="00DB7665"/>
    <w:rsid w:val="00DB7A4E"/>
    <w:rsid w:val="00DC0249"/>
    <w:rsid w:val="00DC130B"/>
    <w:rsid w:val="00DC1A72"/>
    <w:rsid w:val="00DC2A41"/>
    <w:rsid w:val="00DC34F4"/>
    <w:rsid w:val="00DC4CC6"/>
    <w:rsid w:val="00DC4D4A"/>
    <w:rsid w:val="00DC752D"/>
    <w:rsid w:val="00DC77DC"/>
    <w:rsid w:val="00DC781F"/>
    <w:rsid w:val="00DC7933"/>
    <w:rsid w:val="00DD02AE"/>
    <w:rsid w:val="00DD0C2C"/>
    <w:rsid w:val="00DD153C"/>
    <w:rsid w:val="00DD17AD"/>
    <w:rsid w:val="00DD1F62"/>
    <w:rsid w:val="00DD234B"/>
    <w:rsid w:val="00DD28BC"/>
    <w:rsid w:val="00DD299D"/>
    <w:rsid w:val="00DD2AC4"/>
    <w:rsid w:val="00DD2BCF"/>
    <w:rsid w:val="00DD31DA"/>
    <w:rsid w:val="00DD3FD5"/>
    <w:rsid w:val="00DD3FE2"/>
    <w:rsid w:val="00DD513E"/>
    <w:rsid w:val="00DD6348"/>
    <w:rsid w:val="00DD6D1B"/>
    <w:rsid w:val="00DD7749"/>
    <w:rsid w:val="00DD788D"/>
    <w:rsid w:val="00DD788E"/>
    <w:rsid w:val="00DE11C5"/>
    <w:rsid w:val="00DE1590"/>
    <w:rsid w:val="00DE2D2C"/>
    <w:rsid w:val="00DE31F0"/>
    <w:rsid w:val="00DE3D1C"/>
    <w:rsid w:val="00DE42CF"/>
    <w:rsid w:val="00DE6290"/>
    <w:rsid w:val="00DE63B9"/>
    <w:rsid w:val="00DE6CD3"/>
    <w:rsid w:val="00DE7175"/>
    <w:rsid w:val="00DE7F96"/>
    <w:rsid w:val="00DF1235"/>
    <w:rsid w:val="00DF13CF"/>
    <w:rsid w:val="00DF26CC"/>
    <w:rsid w:val="00DF2E94"/>
    <w:rsid w:val="00DF4252"/>
    <w:rsid w:val="00DF45D0"/>
    <w:rsid w:val="00DF5483"/>
    <w:rsid w:val="00DF72F8"/>
    <w:rsid w:val="00DF7EB2"/>
    <w:rsid w:val="00E007F0"/>
    <w:rsid w:val="00E00C91"/>
    <w:rsid w:val="00E01BDD"/>
    <w:rsid w:val="00E01CC3"/>
    <w:rsid w:val="00E0227D"/>
    <w:rsid w:val="00E02A66"/>
    <w:rsid w:val="00E03EEB"/>
    <w:rsid w:val="00E04056"/>
    <w:rsid w:val="00E0454F"/>
    <w:rsid w:val="00E04AB0"/>
    <w:rsid w:val="00E04B84"/>
    <w:rsid w:val="00E0553A"/>
    <w:rsid w:val="00E05F4F"/>
    <w:rsid w:val="00E0603D"/>
    <w:rsid w:val="00E062D4"/>
    <w:rsid w:val="00E06CFB"/>
    <w:rsid w:val="00E06FDA"/>
    <w:rsid w:val="00E1031E"/>
    <w:rsid w:val="00E1068A"/>
    <w:rsid w:val="00E11327"/>
    <w:rsid w:val="00E11680"/>
    <w:rsid w:val="00E1282B"/>
    <w:rsid w:val="00E12838"/>
    <w:rsid w:val="00E12E8C"/>
    <w:rsid w:val="00E13F0A"/>
    <w:rsid w:val="00E14AB7"/>
    <w:rsid w:val="00E14E82"/>
    <w:rsid w:val="00E160A5"/>
    <w:rsid w:val="00E16574"/>
    <w:rsid w:val="00E1713D"/>
    <w:rsid w:val="00E178EF"/>
    <w:rsid w:val="00E20A43"/>
    <w:rsid w:val="00E20A8C"/>
    <w:rsid w:val="00E221F6"/>
    <w:rsid w:val="00E22E6B"/>
    <w:rsid w:val="00E23021"/>
    <w:rsid w:val="00E2316C"/>
    <w:rsid w:val="00E235F2"/>
    <w:rsid w:val="00E23898"/>
    <w:rsid w:val="00E23A56"/>
    <w:rsid w:val="00E24109"/>
    <w:rsid w:val="00E2410B"/>
    <w:rsid w:val="00E24654"/>
    <w:rsid w:val="00E256AC"/>
    <w:rsid w:val="00E26085"/>
    <w:rsid w:val="00E2635B"/>
    <w:rsid w:val="00E27F54"/>
    <w:rsid w:val="00E31459"/>
    <w:rsid w:val="00E31D90"/>
    <w:rsid w:val="00E32E06"/>
    <w:rsid w:val="00E33CD2"/>
    <w:rsid w:val="00E34A4C"/>
    <w:rsid w:val="00E34E88"/>
    <w:rsid w:val="00E34F16"/>
    <w:rsid w:val="00E35D91"/>
    <w:rsid w:val="00E363E0"/>
    <w:rsid w:val="00E36BCA"/>
    <w:rsid w:val="00E375CE"/>
    <w:rsid w:val="00E40E90"/>
    <w:rsid w:val="00E41373"/>
    <w:rsid w:val="00E42E06"/>
    <w:rsid w:val="00E4303D"/>
    <w:rsid w:val="00E4497F"/>
    <w:rsid w:val="00E4598B"/>
    <w:rsid w:val="00E465FA"/>
    <w:rsid w:val="00E473C3"/>
    <w:rsid w:val="00E502B3"/>
    <w:rsid w:val="00E50AE3"/>
    <w:rsid w:val="00E50E23"/>
    <w:rsid w:val="00E51BC2"/>
    <w:rsid w:val="00E520FC"/>
    <w:rsid w:val="00E531EB"/>
    <w:rsid w:val="00E537EF"/>
    <w:rsid w:val="00E53A18"/>
    <w:rsid w:val="00E54874"/>
    <w:rsid w:val="00E54B6F"/>
    <w:rsid w:val="00E54BD6"/>
    <w:rsid w:val="00E55955"/>
    <w:rsid w:val="00E55ACA"/>
    <w:rsid w:val="00E55DBC"/>
    <w:rsid w:val="00E55DE3"/>
    <w:rsid w:val="00E56F67"/>
    <w:rsid w:val="00E57B74"/>
    <w:rsid w:val="00E60331"/>
    <w:rsid w:val="00E62160"/>
    <w:rsid w:val="00E628F1"/>
    <w:rsid w:val="00E62B51"/>
    <w:rsid w:val="00E63377"/>
    <w:rsid w:val="00E63B11"/>
    <w:rsid w:val="00E661FF"/>
    <w:rsid w:val="00E667FE"/>
    <w:rsid w:val="00E67C57"/>
    <w:rsid w:val="00E70C6E"/>
    <w:rsid w:val="00E71A93"/>
    <w:rsid w:val="00E726EB"/>
    <w:rsid w:val="00E72A96"/>
    <w:rsid w:val="00E73579"/>
    <w:rsid w:val="00E73F60"/>
    <w:rsid w:val="00E74D65"/>
    <w:rsid w:val="00E751B5"/>
    <w:rsid w:val="00E76465"/>
    <w:rsid w:val="00E77291"/>
    <w:rsid w:val="00E775AD"/>
    <w:rsid w:val="00E8052E"/>
    <w:rsid w:val="00E80B52"/>
    <w:rsid w:val="00E80C3B"/>
    <w:rsid w:val="00E81892"/>
    <w:rsid w:val="00E824C3"/>
    <w:rsid w:val="00E8368C"/>
    <w:rsid w:val="00E83CE9"/>
    <w:rsid w:val="00E840B3"/>
    <w:rsid w:val="00E8629F"/>
    <w:rsid w:val="00E86E0C"/>
    <w:rsid w:val="00E8769C"/>
    <w:rsid w:val="00E87A1C"/>
    <w:rsid w:val="00E91008"/>
    <w:rsid w:val="00E91564"/>
    <w:rsid w:val="00E91854"/>
    <w:rsid w:val="00E9224D"/>
    <w:rsid w:val="00E93638"/>
    <w:rsid w:val="00E9374E"/>
    <w:rsid w:val="00E93880"/>
    <w:rsid w:val="00E93FA9"/>
    <w:rsid w:val="00E94113"/>
    <w:rsid w:val="00E94F54"/>
    <w:rsid w:val="00E97957"/>
    <w:rsid w:val="00EA0AAA"/>
    <w:rsid w:val="00EA105A"/>
    <w:rsid w:val="00EA1111"/>
    <w:rsid w:val="00EA138C"/>
    <w:rsid w:val="00EA1901"/>
    <w:rsid w:val="00EA20D5"/>
    <w:rsid w:val="00EA2EEA"/>
    <w:rsid w:val="00EA3120"/>
    <w:rsid w:val="00EA3961"/>
    <w:rsid w:val="00EA3B4F"/>
    <w:rsid w:val="00EA3C24"/>
    <w:rsid w:val="00EA3F42"/>
    <w:rsid w:val="00EA46A3"/>
    <w:rsid w:val="00EA4731"/>
    <w:rsid w:val="00EA4CE4"/>
    <w:rsid w:val="00EA5DC7"/>
    <w:rsid w:val="00EA6575"/>
    <w:rsid w:val="00EA6C07"/>
    <w:rsid w:val="00EA73DF"/>
    <w:rsid w:val="00EB235E"/>
    <w:rsid w:val="00EB253F"/>
    <w:rsid w:val="00EB335C"/>
    <w:rsid w:val="00EB3986"/>
    <w:rsid w:val="00EB5041"/>
    <w:rsid w:val="00EB55B4"/>
    <w:rsid w:val="00EB61AE"/>
    <w:rsid w:val="00EB6AF8"/>
    <w:rsid w:val="00EC04D8"/>
    <w:rsid w:val="00EC0978"/>
    <w:rsid w:val="00EC0D38"/>
    <w:rsid w:val="00EC1A60"/>
    <w:rsid w:val="00EC1DD4"/>
    <w:rsid w:val="00EC322D"/>
    <w:rsid w:val="00EC322E"/>
    <w:rsid w:val="00EC35D8"/>
    <w:rsid w:val="00EC3D3C"/>
    <w:rsid w:val="00EC42B7"/>
    <w:rsid w:val="00EC4741"/>
    <w:rsid w:val="00EC4B34"/>
    <w:rsid w:val="00EC5C75"/>
    <w:rsid w:val="00ED014D"/>
    <w:rsid w:val="00ED0890"/>
    <w:rsid w:val="00ED1F71"/>
    <w:rsid w:val="00ED2629"/>
    <w:rsid w:val="00ED269A"/>
    <w:rsid w:val="00ED2E25"/>
    <w:rsid w:val="00ED3307"/>
    <w:rsid w:val="00ED4182"/>
    <w:rsid w:val="00ED6D52"/>
    <w:rsid w:val="00ED77E6"/>
    <w:rsid w:val="00EE14C9"/>
    <w:rsid w:val="00EE256A"/>
    <w:rsid w:val="00EE38D3"/>
    <w:rsid w:val="00EE4FA4"/>
    <w:rsid w:val="00EE5B68"/>
    <w:rsid w:val="00EE626C"/>
    <w:rsid w:val="00EE6961"/>
    <w:rsid w:val="00EE776D"/>
    <w:rsid w:val="00EE7CE4"/>
    <w:rsid w:val="00EF1EBA"/>
    <w:rsid w:val="00EF23F7"/>
    <w:rsid w:val="00EF394B"/>
    <w:rsid w:val="00EF42AF"/>
    <w:rsid w:val="00EF4BEA"/>
    <w:rsid w:val="00EF53EF"/>
    <w:rsid w:val="00EF55EB"/>
    <w:rsid w:val="00EF6797"/>
    <w:rsid w:val="00EF725E"/>
    <w:rsid w:val="00F0094F"/>
    <w:rsid w:val="00F00B3F"/>
    <w:rsid w:val="00F00DCC"/>
    <w:rsid w:val="00F0156F"/>
    <w:rsid w:val="00F01AFE"/>
    <w:rsid w:val="00F02FE1"/>
    <w:rsid w:val="00F040C5"/>
    <w:rsid w:val="00F05AC8"/>
    <w:rsid w:val="00F07167"/>
    <w:rsid w:val="00F072D8"/>
    <w:rsid w:val="00F07CE0"/>
    <w:rsid w:val="00F07D73"/>
    <w:rsid w:val="00F1147D"/>
    <w:rsid w:val="00F11AD0"/>
    <w:rsid w:val="00F11AD5"/>
    <w:rsid w:val="00F11D59"/>
    <w:rsid w:val="00F12BBE"/>
    <w:rsid w:val="00F13D05"/>
    <w:rsid w:val="00F14386"/>
    <w:rsid w:val="00F14F24"/>
    <w:rsid w:val="00F161A2"/>
    <w:rsid w:val="00F1671E"/>
    <w:rsid w:val="00F1679D"/>
    <w:rsid w:val="00F1682C"/>
    <w:rsid w:val="00F200B9"/>
    <w:rsid w:val="00F20B91"/>
    <w:rsid w:val="00F221E2"/>
    <w:rsid w:val="00F23041"/>
    <w:rsid w:val="00F23722"/>
    <w:rsid w:val="00F241A3"/>
    <w:rsid w:val="00F24B8B"/>
    <w:rsid w:val="00F26C49"/>
    <w:rsid w:val="00F27257"/>
    <w:rsid w:val="00F277B9"/>
    <w:rsid w:val="00F27D94"/>
    <w:rsid w:val="00F30136"/>
    <w:rsid w:val="00F30D2E"/>
    <w:rsid w:val="00F310DA"/>
    <w:rsid w:val="00F31C1C"/>
    <w:rsid w:val="00F32EE9"/>
    <w:rsid w:val="00F339C1"/>
    <w:rsid w:val="00F33EEB"/>
    <w:rsid w:val="00F33F57"/>
    <w:rsid w:val="00F340B9"/>
    <w:rsid w:val="00F345D1"/>
    <w:rsid w:val="00F35516"/>
    <w:rsid w:val="00F355FA"/>
    <w:rsid w:val="00F3578E"/>
    <w:rsid w:val="00F35790"/>
    <w:rsid w:val="00F35C8B"/>
    <w:rsid w:val="00F369F8"/>
    <w:rsid w:val="00F37071"/>
    <w:rsid w:val="00F37289"/>
    <w:rsid w:val="00F377C4"/>
    <w:rsid w:val="00F4094E"/>
    <w:rsid w:val="00F40A23"/>
    <w:rsid w:val="00F4136D"/>
    <w:rsid w:val="00F41529"/>
    <w:rsid w:val="00F4212E"/>
    <w:rsid w:val="00F42C20"/>
    <w:rsid w:val="00F42CD1"/>
    <w:rsid w:val="00F42D33"/>
    <w:rsid w:val="00F43577"/>
    <w:rsid w:val="00F43E34"/>
    <w:rsid w:val="00F44522"/>
    <w:rsid w:val="00F4592F"/>
    <w:rsid w:val="00F508F8"/>
    <w:rsid w:val="00F521C4"/>
    <w:rsid w:val="00F552D1"/>
    <w:rsid w:val="00F55E2D"/>
    <w:rsid w:val="00F55F75"/>
    <w:rsid w:val="00F561DE"/>
    <w:rsid w:val="00F56396"/>
    <w:rsid w:val="00F56685"/>
    <w:rsid w:val="00F5668D"/>
    <w:rsid w:val="00F57876"/>
    <w:rsid w:val="00F57FA4"/>
    <w:rsid w:val="00F602E3"/>
    <w:rsid w:val="00F6083D"/>
    <w:rsid w:val="00F61598"/>
    <w:rsid w:val="00F618EF"/>
    <w:rsid w:val="00F61965"/>
    <w:rsid w:val="00F61A44"/>
    <w:rsid w:val="00F61F33"/>
    <w:rsid w:val="00F62251"/>
    <w:rsid w:val="00F62B94"/>
    <w:rsid w:val="00F6369C"/>
    <w:rsid w:val="00F65582"/>
    <w:rsid w:val="00F66E75"/>
    <w:rsid w:val="00F709FE"/>
    <w:rsid w:val="00F70D11"/>
    <w:rsid w:val="00F71764"/>
    <w:rsid w:val="00F72CF2"/>
    <w:rsid w:val="00F75845"/>
    <w:rsid w:val="00F77530"/>
    <w:rsid w:val="00F77EB0"/>
    <w:rsid w:val="00F822D3"/>
    <w:rsid w:val="00F825EA"/>
    <w:rsid w:val="00F836EE"/>
    <w:rsid w:val="00F86F62"/>
    <w:rsid w:val="00F8714A"/>
    <w:rsid w:val="00F87CDD"/>
    <w:rsid w:val="00F9169C"/>
    <w:rsid w:val="00F91CCC"/>
    <w:rsid w:val="00F91D53"/>
    <w:rsid w:val="00F91E97"/>
    <w:rsid w:val="00F92818"/>
    <w:rsid w:val="00F933F0"/>
    <w:rsid w:val="00F938FA"/>
    <w:rsid w:val="00F93B24"/>
    <w:rsid w:val="00F94672"/>
    <w:rsid w:val="00F94715"/>
    <w:rsid w:val="00F94BAD"/>
    <w:rsid w:val="00F964DB"/>
    <w:rsid w:val="00F96B02"/>
    <w:rsid w:val="00FA0C3A"/>
    <w:rsid w:val="00FA1A34"/>
    <w:rsid w:val="00FA25C9"/>
    <w:rsid w:val="00FA29EB"/>
    <w:rsid w:val="00FA4718"/>
    <w:rsid w:val="00FA4A05"/>
    <w:rsid w:val="00FA5344"/>
    <w:rsid w:val="00FA56EC"/>
    <w:rsid w:val="00FA59D8"/>
    <w:rsid w:val="00FA5ADE"/>
    <w:rsid w:val="00FA697C"/>
    <w:rsid w:val="00FA7F3D"/>
    <w:rsid w:val="00FB2883"/>
    <w:rsid w:val="00FB3F63"/>
    <w:rsid w:val="00FB488C"/>
    <w:rsid w:val="00FB4CCF"/>
    <w:rsid w:val="00FB78C9"/>
    <w:rsid w:val="00FC051F"/>
    <w:rsid w:val="00FC06FF"/>
    <w:rsid w:val="00FC1D70"/>
    <w:rsid w:val="00FC1EE1"/>
    <w:rsid w:val="00FC201E"/>
    <w:rsid w:val="00FC2AD0"/>
    <w:rsid w:val="00FC344E"/>
    <w:rsid w:val="00FC3ACE"/>
    <w:rsid w:val="00FC545A"/>
    <w:rsid w:val="00FC560F"/>
    <w:rsid w:val="00FC5F6B"/>
    <w:rsid w:val="00FC69EA"/>
    <w:rsid w:val="00FC71BD"/>
    <w:rsid w:val="00FC781B"/>
    <w:rsid w:val="00FC78E0"/>
    <w:rsid w:val="00FD0694"/>
    <w:rsid w:val="00FD203F"/>
    <w:rsid w:val="00FD25BE"/>
    <w:rsid w:val="00FD2E70"/>
    <w:rsid w:val="00FD5220"/>
    <w:rsid w:val="00FD67AB"/>
    <w:rsid w:val="00FD7AA7"/>
    <w:rsid w:val="00FD7C37"/>
    <w:rsid w:val="00FE0C32"/>
    <w:rsid w:val="00FE0FE4"/>
    <w:rsid w:val="00FE248C"/>
    <w:rsid w:val="00FE65AF"/>
    <w:rsid w:val="00FE710B"/>
    <w:rsid w:val="00FE79DB"/>
    <w:rsid w:val="00FF083F"/>
    <w:rsid w:val="00FF111E"/>
    <w:rsid w:val="00FF1FCB"/>
    <w:rsid w:val="00FF2056"/>
    <w:rsid w:val="00FF47CF"/>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7FB5"/>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목"/>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 w:type="character" w:styleId="aff0">
    <w:name w:val="Placeholder Text"/>
    <w:basedOn w:val="a0"/>
    <w:uiPriority w:val="99"/>
    <w:semiHidden/>
    <w:rsid w:val="0050376F"/>
    <w:rPr>
      <w:color w:val="808080"/>
    </w:rPr>
  </w:style>
  <w:style w:type="paragraph" w:styleId="aff1">
    <w:name w:val="Title"/>
    <w:basedOn w:val="a"/>
    <w:next w:val="a"/>
    <w:link w:val="Charc"/>
    <w:qFormat/>
    <w:rsid w:val="000A6414"/>
    <w:pPr>
      <w:spacing w:before="240" w:after="120"/>
      <w:jc w:val="center"/>
      <w:outlineLvl w:val="0"/>
    </w:pPr>
    <w:rPr>
      <w:rFonts w:asciiTheme="majorHAnsi" w:eastAsiaTheme="majorEastAsia" w:hAnsiTheme="majorHAnsi" w:cstheme="majorBidi"/>
      <w:b/>
      <w:bCs/>
      <w:sz w:val="32"/>
      <w:szCs w:val="32"/>
    </w:rPr>
  </w:style>
  <w:style w:type="character" w:customStyle="1" w:styleId="Charc">
    <w:name w:val="제목 Char"/>
    <w:basedOn w:val="a0"/>
    <w:link w:val="aff1"/>
    <w:rsid w:val="000A6414"/>
    <w:rPr>
      <w:rFonts w:asciiTheme="majorHAnsi" w:eastAsiaTheme="majorEastAsia" w:hAnsiTheme="majorHAnsi" w:cstheme="majorBidi"/>
      <w:b/>
      <w:bCs/>
      <w:sz w:val="32"/>
      <w:szCs w:val="32"/>
      <w:lang w:val="en-US" w:eastAsia="zh-CN"/>
    </w:rPr>
  </w:style>
  <w:style w:type="character" w:styleId="aff2">
    <w:name w:val="Strong"/>
    <w:basedOn w:val="a0"/>
    <w:uiPriority w:val="22"/>
    <w:qFormat/>
    <w:rsid w:val="00566CD5"/>
    <w:rPr>
      <w:b/>
      <w:bCs/>
    </w:rPr>
  </w:style>
  <w:style w:type="character" w:styleId="HTML">
    <w:name w:val="HTML Code"/>
    <w:basedOn w:val="a0"/>
    <w:uiPriority w:val="99"/>
    <w:semiHidden/>
    <w:unhideWhenUsed/>
    <w:rsid w:val="00566CD5"/>
    <w:rPr>
      <w:rFonts w:ascii="굴림체" w:eastAsia="굴림체" w:hAnsi="굴림체" w:cs="굴림체"/>
      <w:sz w:val="24"/>
      <w:szCs w:val="24"/>
    </w:rPr>
  </w:style>
  <w:style w:type="paragraph" w:customStyle="1" w:styleId="RAN4H2">
    <w:name w:val="RAN4 H2"/>
    <w:basedOn w:val="2"/>
    <w:next w:val="a"/>
    <w:link w:val="RAN4H2Char"/>
    <w:qFormat/>
    <w:rsid w:val="00613A13"/>
    <w:pPr>
      <w:ind w:left="0" w:firstLine="0"/>
    </w:pPr>
    <w:rPr>
      <w:rFonts w:eastAsia="Times New Roman"/>
      <w:lang w:val="en-GB"/>
    </w:rPr>
  </w:style>
  <w:style w:type="character" w:customStyle="1" w:styleId="RAN4H2Char">
    <w:name w:val="RAN4 H2 Char"/>
    <w:basedOn w:val="2Char"/>
    <w:link w:val="RAN4H2"/>
    <w:rsid w:val="00613A13"/>
    <w:rPr>
      <w:rFonts w:ascii="Arial" w:eastAsia="Times New Roman" w:hAnsi="Arial"/>
      <w:sz w:val="32"/>
      <w:lang w:val="en-GB" w:eastAsia="en-US"/>
    </w:rPr>
  </w:style>
  <w:style w:type="paragraph" w:customStyle="1" w:styleId="RAN4H1">
    <w:name w:val="RAN4 H1"/>
    <w:basedOn w:val="a"/>
    <w:next w:val="a"/>
    <w:link w:val="RAN4H1Char"/>
    <w:qFormat/>
    <w:rsid w:val="00613A13"/>
    <w:pPr>
      <w:keepNext/>
      <w:keepLines/>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eastAsia="en-US"/>
    </w:rPr>
  </w:style>
  <w:style w:type="character" w:customStyle="1" w:styleId="RAN4H1Char">
    <w:name w:val="RAN4 H1 Char"/>
    <w:basedOn w:val="a0"/>
    <w:link w:val="RAN4H1"/>
    <w:rsid w:val="00613A1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33434107">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48760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46046057">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979935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7843460">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B6DA4-4938-4B68-8A27-2D59EF1AB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9</Pages>
  <Words>5687</Words>
  <Characters>32418</Characters>
  <Application>Microsoft Office Word</Application>
  <DocSecurity>0</DocSecurity>
  <Lines>270</Lines>
  <Paragraphs>76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38029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Raphael Hoon Geun</cp:lastModifiedBy>
  <cp:revision>54</cp:revision>
  <cp:lastPrinted>2025-10-01T08:29:00Z</cp:lastPrinted>
  <dcterms:created xsi:type="dcterms:W3CDTF">2025-10-02T05:20:00Z</dcterms:created>
  <dcterms:modified xsi:type="dcterms:W3CDTF">2025-10-03T10:41:00Z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